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CE5F" w14:textId="77777777" w:rsidR="007429F5" w:rsidRDefault="004816E1" w:rsidP="004816E1">
      <w:bookmarkStart w:id="0" w:name="_Toc432751831"/>
      <w:bookmarkStart w:id="1" w:name="_Toc440626078"/>
      <w:bookmarkStart w:id="2" w:name="_Toc442268709"/>
      <w:bookmarkStart w:id="3" w:name="_Toc52970924"/>
      <w:bookmarkStart w:id="4" w:name="_Toc442268711"/>
      <w:bookmarkStart w:id="5" w:name="_Toc52970927"/>
      <w:bookmarkStart w:id="6" w:name="_Toc133489660"/>
      <w:bookmarkStart w:id="7" w:name="_Hlk169169564"/>
      <w:bookmarkEnd w:id="0"/>
      <w:bookmarkEnd w:id="1"/>
      <w:bookmarkEnd w:id="2"/>
      <w:bookmarkEnd w:id="3"/>
      <w:bookmarkEnd w:id="4"/>
      <w:bookmarkEnd w:id="5"/>
      <w:bookmarkEnd w:id="6"/>
      <w:r>
        <w:rPr>
          <w:noProof/>
        </w:rPr>
        <w:drawing>
          <wp:anchor distT="0" distB="0" distL="114300" distR="114300" simplePos="0" relativeHeight="251654144" behindDoc="1" locked="0" layoutInCell="1" allowOverlap="1" wp14:anchorId="66AE1848" wp14:editId="6B403BAD">
            <wp:simplePos x="0" y="0"/>
            <wp:positionH relativeFrom="column">
              <wp:posOffset>-914400</wp:posOffset>
            </wp:positionH>
            <wp:positionV relativeFrom="paragraph">
              <wp:posOffset>-911980</wp:posOffset>
            </wp:positionV>
            <wp:extent cx="7818120" cy="10117567"/>
            <wp:effectExtent l="0" t="0" r="5080" b="4445"/>
            <wp:wrapNone/>
            <wp:docPr id="234238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3825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margin">
              <wp14:pctWidth>0</wp14:pctWidth>
            </wp14:sizeRelH>
            <wp14:sizeRelV relativeFrom="margin">
              <wp14:pctHeight>0</wp14:pctHeight>
            </wp14:sizeRelV>
          </wp:anchor>
        </w:drawing>
      </w:r>
    </w:p>
    <w:p w14:paraId="1065FD83" w14:textId="77777777" w:rsidR="0043603E" w:rsidRDefault="0043603E" w:rsidP="004816E1"/>
    <w:p w14:paraId="33BB4CC1" w14:textId="77777777" w:rsidR="0043603E" w:rsidRDefault="0043603E" w:rsidP="004816E1"/>
    <w:p w14:paraId="337C4A80" w14:textId="77777777" w:rsidR="0043603E" w:rsidRDefault="0043603E" w:rsidP="004816E1"/>
    <w:p w14:paraId="4242E7CB" w14:textId="77777777" w:rsidR="0043603E" w:rsidRDefault="0043603E" w:rsidP="004816E1"/>
    <w:p w14:paraId="1BC321AD" w14:textId="77777777" w:rsidR="0043603E" w:rsidRDefault="0043603E" w:rsidP="004816E1"/>
    <w:p w14:paraId="27EFB5E7" w14:textId="77777777" w:rsidR="0043603E" w:rsidRDefault="0043603E" w:rsidP="004816E1"/>
    <w:p w14:paraId="32222068" w14:textId="77777777" w:rsidR="0043603E" w:rsidRDefault="0043603E" w:rsidP="004816E1"/>
    <w:p w14:paraId="6242062D" w14:textId="77777777" w:rsidR="0043603E" w:rsidRDefault="0043603E" w:rsidP="004816E1"/>
    <w:p w14:paraId="19F3E8BB" w14:textId="77777777" w:rsidR="0043603E" w:rsidRDefault="0043603E" w:rsidP="004816E1"/>
    <w:p w14:paraId="3D34157E" w14:textId="77777777" w:rsidR="0043603E" w:rsidRDefault="0043603E" w:rsidP="004816E1"/>
    <w:p w14:paraId="12294829" w14:textId="77777777" w:rsidR="0043603E" w:rsidRDefault="0043603E" w:rsidP="004816E1"/>
    <w:p w14:paraId="54C20803" w14:textId="77777777" w:rsidR="0043603E" w:rsidRDefault="0043603E" w:rsidP="004816E1"/>
    <w:p w14:paraId="32BA40FE" w14:textId="77777777" w:rsidR="0043603E" w:rsidRDefault="0043603E" w:rsidP="004816E1"/>
    <w:p w14:paraId="2E5C2B50" w14:textId="77777777" w:rsidR="0043603E" w:rsidRDefault="0043603E" w:rsidP="004816E1"/>
    <w:p w14:paraId="20F66A24" w14:textId="77777777" w:rsidR="0043603E" w:rsidRDefault="0043603E" w:rsidP="004816E1"/>
    <w:p w14:paraId="4C203142" w14:textId="77777777" w:rsidR="008071F4" w:rsidRPr="00935EE6" w:rsidRDefault="00790621" w:rsidP="00935EE6">
      <w:pPr>
        <w:pStyle w:val="TitleWhite"/>
        <w:ind w:left="0"/>
        <w:rPr>
          <w:sz w:val="56"/>
          <w:szCs w:val="72"/>
        </w:rPr>
      </w:pPr>
      <w:r w:rsidRPr="00935EE6">
        <w:rPr>
          <w:sz w:val="56"/>
          <w:szCs w:val="72"/>
        </w:rPr>
        <w:t>Vendor</w:t>
      </w:r>
      <w:r w:rsidR="002A7601" w:rsidRPr="00935EE6">
        <w:rPr>
          <w:sz w:val="56"/>
          <w:szCs w:val="72"/>
        </w:rPr>
        <w:t xml:space="preserve"> </w:t>
      </w:r>
      <w:r w:rsidR="00720D1A" w:rsidRPr="00935EE6">
        <w:rPr>
          <w:sz w:val="56"/>
          <w:szCs w:val="72"/>
        </w:rPr>
        <w:t>Code of Conduct</w:t>
      </w:r>
    </w:p>
    <w:p w14:paraId="4367B78D" w14:textId="2A6A53DE" w:rsidR="001B1309" w:rsidRDefault="001B1309" w:rsidP="00B45ABC">
      <w:pPr>
        <w:pStyle w:val="TitleWhite"/>
      </w:pPr>
      <w:r>
        <w:br w:type="page"/>
      </w:r>
    </w:p>
    <w:p w14:paraId="6977B689" w14:textId="02E4439D" w:rsidR="008071F4" w:rsidRPr="008071F4" w:rsidRDefault="008071F4">
      <w:pPr>
        <w:pStyle w:val="TOC1"/>
        <w:rPr>
          <w:rFonts w:asciiTheme="majorHAnsi" w:hAnsiTheme="majorHAnsi" w:cstheme="majorHAnsi"/>
          <w:caps w:val="0"/>
          <w:color w:val="214A77" w:themeColor="accent1"/>
          <w:kern w:val="32"/>
          <w:sz w:val="33"/>
          <w:szCs w:val="33"/>
        </w:rPr>
      </w:pPr>
      <w:bookmarkStart w:id="8" w:name="_Toc52970930"/>
      <w:bookmarkStart w:id="9" w:name="_Toc133489663"/>
      <w:bookmarkStart w:id="10" w:name="_Toc210641854"/>
      <w:bookmarkStart w:id="11" w:name="_Hlk165547586"/>
      <w:r w:rsidRPr="008071F4">
        <w:rPr>
          <w:rFonts w:asciiTheme="majorHAnsi" w:hAnsiTheme="majorHAnsi" w:cstheme="majorHAnsi"/>
          <w:caps w:val="0"/>
          <w:color w:val="214A77" w:themeColor="accent1"/>
          <w:kern w:val="32"/>
          <w:sz w:val="33"/>
          <w:szCs w:val="33"/>
        </w:rPr>
        <w:lastRenderedPageBreak/>
        <w:t>Table of Contents</w:t>
      </w:r>
    </w:p>
    <w:p w14:paraId="08640D03" w14:textId="51F173C8" w:rsidR="005C712F" w:rsidRDefault="008071F4">
      <w:pPr>
        <w:pStyle w:val="TOC1"/>
        <w:rPr>
          <w:rFonts w:asciiTheme="minorHAnsi" w:eastAsiaTheme="minorEastAsia" w:hAnsiTheme="minorHAnsi" w:cstheme="minorBidi"/>
          <w:b w:val="0"/>
          <w:caps w:val="0"/>
          <w:noProof/>
          <w:color w:val="auto"/>
          <w:kern w:val="2"/>
          <w:sz w:val="24"/>
          <w:szCs w:val="24"/>
          <w14:ligatures w14:val="standardContextual"/>
        </w:rPr>
      </w:pPr>
      <w:r>
        <w:fldChar w:fldCharType="begin"/>
      </w:r>
      <w:r>
        <w:instrText xml:space="preserve"> TOC \o "1-3" \h \z \u </w:instrText>
      </w:r>
      <w:r>
        <w:fldChar w:fldCharType="separate"/>
      </w:r>
      <w:hyperlink w:anchor="_Toc219386141" w:history="1">
        <w:r w:rsidR="005C712F" w:rsidRPr="001E5133">
          <w:rPr>
            <w:rStyle w:val="Hyperlink"/>
            <w:noProof/>
          </w:rPr>
          <w:t>Preface |A Message from the President and Chief Executive Officer</w:t>
        </w:r>
        <w:r w:rsidR="005C712F">
          <w:rPr>
            <w:noProof/>
            <w:webHidden/>
          </w:rPr>
          <w:tab/>
        </w:r>
        <w:r w:rsidR="005C712F">
          <w:rPr>
            <w:noProof/>
            <w:webHidden/>
          </w:rPr>
          <w:fldChar w:fldCharType="begin"/>
        </w:r>
        <w:r w:rsidR="005C712F">
          <w:rPr>
            <w:noProof/>
            <w:webHidden/>
          </w:rPr>
          <w:instrText xml:space="preserve"> PAGEREF _Toc219386141 \h </w:instrText>
        </w:r>
        <w:r w:rsidR="005C712F">
          <w:rPr>
            <w:noProof/>
            <w:webHidden/>
          </w:rPr>
        </w:r>
        <w:r w:rsidR="005C712F">
          <w:rPr>
            <w:noProof/>
            <w:webHidden/>
          </w:rPr>
          <w:fldChar w:fldCharType="separate"/>
        </w:r>
        <w:r w:rsidR="00A15EF4">
          <w:rPr>
            <w:noProof/>
            <w:webHidden/>
          </w:rPr>
          <w:t>3</w:t>
        </w:r>
        <w:r w:rsidR="005C712F">
          <w:rPr>
            <w:noProof/>
            <w:webHidden/>
          </w:rPr>
          <w:fldChar w:fldCharType="end"/>
        </w:r>
      </w:hyperlink>
    </w:p>
    <w:p w14:paraId="0153D947" w14:textId="763F0695" w:rsidR="005C712F" w:rsidRDefault="005C712F">
      <w:pPr>
        <w:pStyle w:val="TOC1"/>
        <w:rPr>
          <w:rFonts w:asciiTheme="minorHAnsi" w:eastAsiaTheme="minorEastAsia" w:hAnsiTheme="minorHAnsi" w:cstheme="minorBidi"/>
          <w:b w:val="0"/>
          <w:caps w:val="0"/>
          <w:noProof/>
          <w:color w:val="auto"/>
          <w:kern w:val="2"/>
          <w:sz w:val="24"/>
          <w:szCs w:val="24"/>
          <w14:ligatures w14:val="standardContextual"/>
        </w:rPr>
      </w:pPr>
      <w:hyperlink w:anchor="_Toc219386142" w:history="1">
        <w:r w:rsidRPr="001E5133">
          <w:rPr>
            <w:rStyle w:val="Hyperlink"/>
            <w:noProof/>
          </w:rPr>
          <w:t>Section 1 | Definitions</w:t>
        </w:r>
        <w:r>
          <w:rPr>
            <w:noProof/>
            <w:webHidden/>
          </w:rPr>
          <w:tab/>
        </w:r>
        <w:r>
          <w:rPr>
            <w:noProof/>
            <w:webHidden/>
          </w:rPr>
          <w:fldChar w:fldCharType="begin"/>
        </w:r>
        <w:r>
          <w:rPr>
            <w:noProof/>
            <w:webHidden/>
          </w:rPr>
          <w:instrText xml:space="preserve"> PAGEREF _Toc219386142 \h </w:instrText>
        </w:r>
        <w:r>
          <w:rPr>
            <w:noProof/>
            <w:webHidden/>
          </w:rPr>
        </w:r>
        <w:r>
          <w:rPr>
            <w:noProof/>
            <w:webHidden/>
          </w:rPr>
          <w:fldChar w:fldCharType="separate"/>
        </w:r>
        <w:r w:rsidR="00A15EF4">
          <w:rPr>
            <w:noProof/>
            <w:webHidden/>
          </w:rPr>
          <w:t>4</w:t>
        </w:r>
        <w:r>
          <w:rPr>
            <w:noProof/>
            <w:webHidden/>
          </w:rPr>
          <w:fldChar w:fldCharType="end"/>
        </w:r>
      </w:hyperlink>
    </w:p>
    <w:p w14:paraId="08C31A37" w14:textId="06A0D20F" w:rsidR="005C712F" w:rsidRDefault="005C712F">
      <w:pPr>
        <w:pStyle w:val="TOC1"/>
        <w:rPr>
          <w:rFonts w:asciiTheme="minorHAnsi" w:eastAsiaTheme="minorEastAsia" w:hAnsiTheme="minorHAnsi" w:cstheme="minorBidi"/>
          <w:b w:val="0"/>
          <w:caps w:val="0"/>
          <w:noProof/>
          <w:color w:val="auto"/>
          <w:kern w:val="2"/>
          <w:sz w:val="24"/>
          <w:szCs w:val="24"/>
          <w14:ligatures w14:val="standardContextual"/>
        </w:rPr>
      </w:pPr>
      <w:hyperlink w:anchor="_Toc219386143" w:history="1">
        <w:r w:rsidRPr="001E5133">
          <w:rPr>
            <w:rStyle w:val="Hyperlink"/>
            <w:noProof/>
          </w:rPr>
          <w:t>Section 2 | Mission, Core Values, and Accountability</w:t>
        </w:r>
        <w:r>
          <w:rPr>
            <w:noProof/>
            <w:webHidden/>
          </w:rPr>
          <w:tab/>
        </w:r>
        <w:r>
          <w:rPr>
            <w:noProof/>
            <w:webHidden/>
          </w:rPr>
          <w:fldChar w:fldCharType="begin"/>
        </w:r>
        <w:r>
          <w:rPr>
            <w:noProof/>
            <w:webHidden/>
          </w:rPr>
          <w:instrText xml:space="preserve"> PAGEREF _Toc219386143 \h </w:instrText>
        </w:r>
        <w:r>
          <w:rPr>
            <w:noProof/>
            <w:webHidden/>
          </w:rPr>
        </w:r>
        <w:r>
          <w:rPr>
            <w:noProof/>
            <w:webHidden/>
          </w:rPr>
          <w:fldChar w:fldCharType="separate"/>
        </w:r>
        <w:r w:rsidR="00A15EF4">
          <w:rPr>
            <w:noProof/>
            <w:webHidden/>
          </w:rPr>
          <w:t>5</w:t>
        </w:r>
        <w:r>
          <w:rPr>
            <w:noProof/>
            <w:webHidden/>
          </w:rPr>
          <w:fldChar w:fldCharType="end"/>
        </w:r>
      </w:hyperlink>
    </w:p>
    <w:p w14:paraId="3FD163E8" w14:textId="071BB15B" w:rsidR="005C712F" w:rsidRDefault="005C712F">
      <w:pPr>
        <w:pStyle w:val="TOC1"/>
        <w:rPr>
          <w:rFonts w:asciiTheme="minorHAnsi" w:eastAsiaTheme="minorEastAsia" w:hAnsiTheme="minorHAnsi" w:cstheme="minorBidi"/>
          <w:b w:val="0"/>
          <w:caps w:val="0"/>
          <w:noProof/>
          <w:color w:val="auto"/>
          <w:kern w:val="2"/>
          <w:sz w:val="24"/>
          <w:szCs w:val="24"/>
          <w14:ligatures w14:val="standardContextual"/>
        </w:rPr>
      </w:pPr>
      <w:hyperlink w:anchor="_Toc219386144" w:history="1">
        <w:r w:rsidRPr="001E5133">
          <w:rPr>
            <w:rStyle w:val="Hyperlink"/>
            <w:noProof/>
          </w:rPr>
          <w:t>Section 3 | Vendor Standards</w:t>
        </w:r>
        <w:r>
          <w:rPr>
            <w:noProof/>
            <w:webHidden/>
          </w:rPr>
          <w:tab/>
        </w:r>
        <w:r>
          <w:rPr>
            <w:noProof/>
            <w:webHidden/>
          </w:rPr>
          <w:fldChar w:fldCharType="begin"/>
        </w:r>
        <w:r>
          <w:rPr>
            <w:noProof/>
            <w:webHidden/>
          </w:rPr>
          <w:instrText xml:space="preserve"> PAGEREF _Toc219386144 \h </w:instrText>
        </w:r>
        <w:r>
          <w:rPr>
            <w:noProof/>
            <w:webHidden/>
          </w:rPr>
        </w:r>
        <w:r>
          <w:rPr>
            <w:noProof/>
            <w:webHidden/>
          </w:rPr>
          <w:fldChar w:fldCharType="separate"/>
        </w:r>
        <w:r w:rsidR="00A15EF4">
          <w:rPr>
            <w:noProof/>
            <w:webHidden/>
          </w:rPr>
          <w:t>5</w:t>
        </w:r>
        <w:r>
          <w:rPr>
            <w:noProof/>
            <w:webHidden/>
          </w:rPr>
          <w:fldChar w:fldCharType="end"/>
        </w:r>
      </w:hyperlink>
    </w:p>
    <w:p w14:paraId="5EF29BE6" w14:textId="0A6D2127" w:rsidR="005C712F" w:rsidRDefault="005C712F">
      <w:pPr>
        <w:pStyle w:val="TOC2"/>
        <w:rPr>
          <w:rFonts w:asciiTheme="minorHAnsi" w:eastAsiaTheme="minorEastAsia" w:hAnsiTheme="minorHAnsi" w:cstheme="minorBidi"/>
          <w:bCs w:val="0"/>
          <w:smallCaps w:val="0"/>
          <w:noProof/>
          <w:color w:val="auto"/>
          <w:kern w:val="2"/>
          <w:sz w:val="24"/>
          <w:szCs w:val="24"/>
          <w14:ligatures w14:val="standardContextual"/>
        </w:rPr>
      </w:pPr>
      <w:hyperlink w:anchor="_Toc219386145" w:history="1">
        <w:r w:rsidRPr="001E5133">
          <w:rPr>
            <w:rStyle w:val="Hyperlink"/>
            <w:iCs/>
            <w:noProof/>
          </w:rPr>
          <w:t>Workplace Employment</w:t>
        </w:r>
        <w:r>
          <w:rPr>
            <w:noProof/>
            <w:webHidden/>
          </w:rPr>
          <w:tab/>
        </w:r>
        <w:r>
          <w:rPr>
            <w:noProof/>
            <w:webHidden/>
          </w:rPr>
          <w:fldChar w:fldCharType="begin"/>
        </w:r>
        <w:r>
          <w:rPr>
            <w:noProof/>
            <w:webHidden/>
          </w:rPr>
          <w:instrText xml:space="preserve"> PAGEREF _Toc219386145 \h </w:instrText>
        </w:r>
        <w:r>
          <w:rPr>
            <w:noProof/>
            <w:webHidden/>
          </w:rPr>
        </w:r>
        <w:r>
          <w:rPr>
            <w:noProof/>
            <w:webHidden/>
          </w:rPr>
          <w:fldChar w:fldCharType="separate"/>
        </w:r>
        <w:r w:rsidR="00A15EF4">
          <w:rPr>
            <w:noProof/>
            <w:webHidden/>
          </w:rPr>
          <w:t>5</w:t>
        </w:r>
        <w:r>
          <w:rPr>
            <w:noProof/>
            <w:webHidden/>
          </w:rPr>
          <w:fldChar w:fldCharType="end"/>
        </w:r>
      </w:hyperlink>
    </w:p>
    <w:p w14:paraId="1C53BC32" w14:textId="43231B9F" w:rsidR="005C712F" w:rsidRDefault="005C712F">
      <w:pPr>
        <w:pStyle w:val="TOC2"/>
        <w:rPr>
          <w:rFonts w:asciiTheme="minorHAnsi" w:eastAsiaTheme="minorEastAsia" w:hAnsiTheme="minorHAnsi" w:cstheme="minorBidi"/>
          <w:bCs w:val="0"/>
          <w:smallCaps w:val="0"/>
          <w:noProof/>
          <w:color w:val="auto"/>
          <w:kern w:val="2"/>
          <w:sz w:val="24"/>
          <w:szCs w:val="24"/>
          <w14:ligatures w14:val="standardContextual"/>
        </w:rPr>
      </w:pPr>
      <w:hyperlink w:anchor="_Toc219386146" w:history="1">
        <w:r w:rsidRPr="001E5133">
          <w:rPr>
            <w:rStyle w:val="Hyperlink"/>
            <w:iCs/>
            <w:noProof/>
          </w:rPr>
          <w:t>Workplace Culture</w:t>
        </w:r>
        <w:r>
          <w:rPr>
            <w:noProof/>
            <w:webHidden/>
          </w:rPr>
          <w:tab/>
        </w:r>
        <w:r>
          <w:rPr>
            <w:noProof/>
            <w:webHidden/>
          </w:rPr>
          <w:fldChar w:fldCharType="begin"/>
        </w:r>
        <w:r>
          <w:rPr>
            <w:noProof/>
            <w:webHidden/>
          </w:rPr>
          <w:instrText xml:space="preserve"> PAGEREF _Toc219386146 \h </w:instrText>
        </w:r>
        <w:r>
          <w:rPr>
            <w:noProof/>
            <w:webHidden/>
          </w:rPr>
        </w:r>
        <w:r>
          <w:rPr>
            <w:noProof/>
            <w:webHidden/>
          </w:rPr>
          <w:fldChar w:fldCharType="separate"/>
        </w:r>
        <w:r w:rsidR="00A15EF4">
          <w:rPr>
            <w:noProof/>
            <w:webHidden/>
          </w:rPr>
          <w:t>6</w:t>
        </w:r>
        <w:r>
          <w:rPr>
            <w:noProof/>
            <w:webHidden/>
          </w:rPr>
          <w:fldChar w:fldCharType="end"/>
        </w:r>
      </w:hyperlink>
    </w:p>
    <w:p w14:paraId="6FF580CC" w14:textId="27B0F34B" w:rsidR="005C712F" w:rsidRDefault="005C712F">
      <w:pPr>
        <w:pStyle w:val="TOC2"/>
        <w:rPr>
          <w:rFonts w:asciiTheme="minorHAnsi" w:eastAsiaTheme="minorEastAsia" w:hAnsiTheme="minorHAnsi" w:cstheme="minorBidi"/>
          <w:bCs w:val="0"/>
          <w:smallCaps w:val="0"/>
          <w:noProof/>
          <w:color w:val="auto"/>
          <w:kern w:val="2"/>
          <w:sz w:val="24"/>
          <w:szCs w:val="24"/>
          <w14:ligatures w14:val="standardContextual"/>
        </w:rPr>
      </w:pPr>
      <w:hyperlink w:anchor="_Toc219386149" w:history="1">
        <w:r w:rsidRPr="001E5133">
          <w:rPr>
            <w:rStyle w:val="Hyperlink"/>
            <w:noProof/>
          </w:rPr>
          <w:t>Health, Safety, and Environment</w:t>
        </w:r>
        <w:r>
          <w:rPr>
            <w:noProof/>
            <w:webHidden/>
          </w:rPr>
          <w:tab/>
        </w:r>
        <w:r>
          <w:rPr>
            <w:noProof/>
            <w:webHidden/>
          </w:rPr>
          <w:fldChar w:fldCharType="begin"/>
        </w:r>
        <w:r>
          <w:rPr>
            <w:noProof/>
            <w:webHidden/>
          </w:rPr>
          <w:instrText xml:space="preserve"> PAGEREF _Toc219386149 \h </w:instrText>
        </w:r>
        <w:r>
          <w:rPr>
            <w:noProof/>
            <w:webHidden/>
          </w:rPr>
        </w:r>
        <w:r>
          <w:rPr>
            <w:noProof/>
            <w:webHidden/>
          </w:rPr>
          <w:fldChar w:fldCharType="separate"/>
        </w:r>
        <w:r w:rsidR="00A15EF4">
          <w:rPr>
            <w:noProof/>
            <w:webHidden/>
          </w:rPr>
          <w:t>6</w:t>
        </w:r>
        <w:r>
          <w:rPr>
            <w:noProof/>
            <w:webHidden/>
          </w:rPr>
          <w:fldChar w:fldCharType="end"/>
        </w:r>
      </w:hyperlink>
    </w:p>
    <w:p w14:paraId="11E0FB28" w14:textId="5F563DE1" w:rsidR="005C712F" w:rsidRDefault="005C712F">
      <w:pPr>
        <w:pStyle w:val="TOC2"/>
        <w:rPr>
          <w:rFonts w:asciiTheme="minorHAnsi" w:eastAsiaTheme="minorEastAsia" w:hAnsiTheme="minorHAnsi" w:cstheme="minorBidi"/>
          <w:bCs w:val="0"/>
          <w:smallCaps w:val="0"/>
          <w:noProof/>
          <w:color w:val="auto"/>
          <w:kern w:val="2"/>
          <w:sz w:val="24"/>
          <w:szCs w:val="24"/>
          <w14:ligatures w14:val="standardContextual"/>
        </w:rPr>
      </w:pPr>
      <w:hyperlink w:anchor="_Toc219386152" w:history="1">
        <w:r w:rsidRPr="001E5133">
          <w:rPr>
            <w:rStyle w:val="Hyperlink"/>
            <w:noProof/>
          </w:rPr>
          <w:t>Ethical Conduct</w:t>
        </w:r>
        <w:r>
          <w:rPr>
            <w:noProof/>
            <w:webHidden/>
          </w:rPr>
          <w:tab/>
        </w:r>
        <w:r>
          <w:rPr>
            <w:noProof/>
            <w:webHidden/>
          </w:rPr>
          <w:fldChar w:fldCharType="begin"/>
        </w:r>
        <w:r>
          <w:rPr>
            <w:noProof/>
            <w:webHidden/>
          </w:rPr>
          <w:instrText xml:space="preserve"> PAGEREF _Toc219386152 \h </w:instrText>
        </w:r>
        <w:r>
          <w:rPr>
            <w:noProof/>
            <w:webHidden/>
          </w:rPr>
        </w:r>
        <w:r>
          <w:rPr>
            <w:noProof/>
            <w:webHidden/>
          </w:rPr>
          <w:fldChar w:fldCharType="separate"/>
        </w:r>
        <w:r w:rsidR="00A15EF4">
          <w:rPr>
            <w:noProof/>
            <w:webHidden/>
          </w:rPr>
          <w:t>6</w:t>
        </w:r>
        <w:r>
          <w:rPr>
            <w:noProof/>
            <w:webHidden/>
          </w:rPr>
          <w:fldChar w:fldCharType="end"/>
        </w:r>
      </w:hyperlink>
    </w:p>
    <w:p w14:paraId="404DC38A" w14:textId="22F15C46" w:rsidR="005C712F" w:rsidRDefault="005C712F">
      <w:pPr>
        <w:pStyle w:val="TOC1"/>
        <w:rPr>
          <w:rFonts w:asciiTheme="minorHAnsi" w:eastAsiaTheme="minorEastAsia" w:hAnsiTheme="minorHAnsi" w:cstheme="minorBidi"/>
          <w:b w:val="0"/>
          <w:caps w:val="0"/>
          <w:noProof/>
          <w:color w:val="auto"/>
          <w:kern w:val="2"/>
          <w:sz w:val="24"/>
          <w:szCs w:val="24"/>
          <w14:ligatures w14:val="standardContextual"/>
        </w:rPr>
      </w:pPr>
      <w:hyperlink w:anchor="_Toc219386166" w:history="1">
        <w:r w:rsidRPr="001E5133">
          <w:rPr>
            <w:rStyle w:val="Hyperlink"/>
            <w:noProof/>
          </w:rPr>
          <w:t>Section 4 | U.S</w:t>
        </w:r>
        <w:r w:rsidR="00C105A2">
          <w:rPr>
            <w:rStyle w:val="Hyperlink"/>
            <w:noProof/>
          </w:rPr>
          <w:t>.</w:t>
        </w:r>
        <w:r w:rsidRPr="001E5133">
          <w:rPr>
            <w:rStyle w:val="Hyperlink"/>
            <w:noProof/>
          </w:rPr>
          <w:t xml:space="preserve"> Government Business Conduct</w:t>
        </w:r>
        <w:r>
          <w:rPr>
            <w:noProof/>
            <w:webHidden/>
          </w:rPr>
          <w:tab/>
        </w:r>
        <w:r>
          <w:rPr>
            <w:noProof/>
            <w:webHidden/>
          </w:rPr>
          <w:fldChar w:fldCharType="begin"/>
        </w:r>
        <w:r>
          <w:rPr>
            <w:noProof/>
            <w:webHidden/>
          </w:rPr>
          <w:instrText xml:space="preserve"> PAGEREF _Toc219386166 \h </w:instrText>
        </w:r>
        <w:r>
          <w:rPr>
            <w:noProof/>
            <w:webHidden/>
          </w:rPr>
        </w:r>
        <w:r>
          <w:rPr>
            <w:noProof/>
            <w:webHidden/>
          </w:rPr>
          <w:fldChar w:fldCharType="separate"/>
        </w:r>
        <w:r w:rsidR="00A15EF4">
          <w:rPr>
            <w:noProof/>
            <w:webHidden/>
          </w:rPr>
          <w:t>10</w:t>
        </w:r>
        <w:r>
          <w:rPr>
            <w:noProof/>
            <w:webHidden/>
          </w:rPr>
          <w:fldChar w:fldCharType="end"/>
        </w:r>
      </w:hyperlink>
    </w:p>
    <w:p w14:paraId="025351CA" w14:textId="4A7BCA9A" w:rsidR="005C712F" w:rsidRDefault="005C712F">
      <w:pPr>
        <w:pStyle w:val="TOC1"/>
        <w:rPr>
          <w:rFonts w:asciiTheme="minorHAnsi" w:eastAsiaTheme="minorEastAsia" w:hAnsiTheme="minorHAnsi" w:cstheme="minorBidi"/>
          <w:b w:val="0"/>
          <w:caps w:val="0"/>
          <w:noProof/>
          <w:color w:val="auto"/>
          <w:kern w:val="2"/>
          <w:sz w:val="24"/>
          <w:szCs w:val="24"/>
          <w14:ligatures w14:val="standardContextual"/>
        </w:rPr>
      </w:pPr>
      <w:hyperlink w:anchor="_Toc219386167" w:history="1">
        <w:r w:rsidRPr="001E5133">
          <w:rPr>
            <w:rStyle w:val="Hyperlink"/>
            <w:noProof/>
          </w:rPr>
          <w:t>Section 5 | Violations/Investigations/Non-Retaliation</w:t>
        </w:r>
        <w:r>
          <w:rPr>
            <w:noProof/>
            <w:webHidden/>
          </w:rPr>
          <w:tab/>
        </w:r>
        <w:r>
          <w:rPr>
            <w:noProof/>
            <w:webHidden/>
          </w:rPr>
          <w:fldChar w:fldCharType="begin"/>
        </w:r>
        <w:r>
          <w:rPr>
            <w:noProof/>
            <w:webHidden/>
          </w:rPr>
          <w:instrText xml:space="preserve"> PAGEREF _Toc219386167 \h </w:instrText>
        </w:r>
        <w:r>
          <w:rPr>
            <w:noProof/>
            <w:webHidden/>
          </w:rPr>
        </w:r>
        <w:r>
          <w:rPr>
            <w:noProof/>
            <w:webHidden/>
          </w:rPr>
          <w:fldChar w:fldCharType="separate"/>
        </w:r>
        <w:r w:rsidR="00A15EF4">
          <w:rPr>
            <w:noProof/>
            <w:webHidden/>
          </w:rPr>
          <w:t>11</w:t>
        </w:r>
        <w:r>
          <w:rPr>
            <w:noProof/>
            <w:webHidden/>
          </w:rPr>
          <w:fldChar w:fldCharType="end"/>
        </w:r>
      </w:hyperlink>
    </w:p>
    <w:p w14:paraId="51755EE4" w14:textId="6B0C0DAD" w:rsidR="005C712F" w:rsidRDefault="005C712F">
      <w:pPr>
        <w:pStyle w:val="TOC1"/>
        <w:rPr>
          <w:rFonts w:asciiTheme="minorHAnsi" w:eastAsiaTheme="minorEastAsia" w:hAnsiTheme="minorHAnsi" w:cstheme="minorBidi"/>
          <w:b w:val="0"/>
          <w:caps w:val="0"/>
          <w:noProof/>
          <w:color w:val="auto"/>
          <w:kern w:val="2"/>
          <w:sz w:val="24"/>
          <w:szCs w:val="24"/>
          <w14:ligatures w14:val="standardContextual"/>
        </w:rPr>
      </w:pPr>
      <w:hyperlink w:anchor="_Toc219386168" w:history="1">
        <w:r w:rsidRPr="001E5133">
          <w:rPr>
            <w:rStyle w:val="Hyperlink"/>
            <w:noProof/>
          </w:rPr>
          <w:t>Section 6 | Code of Conduct Distribution, Audit, &amp; Review</w:t>
        </w:r>
        <w:r>
          <w:rPr>
            <w:noProof/>
            <w:webHidden/>
          </w:rPr>
          <w:tab/>
        </w:r>
        <w:r>
          <w:rPr>
            <w:noProof/>
            <w:webHidden/>
          </w:rPr>
          <w:fldChar w:fldCharType="begin"/>
        </w:r>
        <w:r>
          <w:rPr>
            <w:noProof/>
            <w:webHidden/>
          </w:rPr>
          <w:instrText xml:space="preserve"> PAGEREF _Toc219386168 \h </w:instrText>
        </w:r>
        <w:r>
          <w:rPr>
            <w:noProof/>
            <w:webHidden/>
          </w:rPr>
        </w:r>
        <w:r>
          <w:rPr>
            <w:noProof/>
            <w:webHidden/>
          </w:rPr>
          <w:fldChar w:fldCharType="separate"/>
        </w:r>
        <w:r w:rsidR="00A15EF4">
          <w:rPr>
            <w:noProof/>
            <w:webHidden/>
          </w:rPr>
          <w:t>11</w:t>
        </w:r>
        <w:r>
          <w:rPr>
            <w:noProof/>
            <w:webHidden/>
          </w:rPr>
          <w:fldChar w:fldCharType="end"/>
        </w:r>
      </w:hyperlink>
    </w:p>
    <w:p w14:paraId="1EC626A0" w14:textId="40F8BA72" w:rsidR="005C712F" w:rsidRDefault="005C712F">
      <w:pPr>
        <w:pStyle w:val="TOC1"/>
        <w:rPr>
          <w:rFonts w:asciiTheme="minorHAnsi" w:eastAsiaTheme="minorEastAsia" w:hAnsiTheme="minorHAnsi" w:cstheme="minorBidi"/>
          <w:b w:val="0"/>
          <w:caps w:val="0"/>
          <w:noProof/>
          <w:color w:val="auto"/>
          <w:kern w:val="2"/>
          <w:sz w:val="24"/>
          <w:szCs w:val="24"/>
          <w14:ligatures w14:val="standardContextual"/>
        </w:rPr>
      </w:pPr>
      <w:hyperlink w:anchor="_Toc219386169" w:history="1">
        <w:r w:rsidRPr="001E5133">
          <w:rPr>
            <w:rStyle w:val="Hyperlink"/>
            <w:noProof/>
          </w:rPr>
          <w:t>Section 7 | Vendor Acknowledgment</w:t>
        </w:r>
        <w:r>
          <w:rPr>
            <w:noProof/>
            <w:webHidden/>
          </w:rPr>
          <w:tab/>
        </w:r>
        <w:r>
          <w:rPr>
            <w:noProof/>
            <w:webHidden/>
          </w:rPr>
          <w:fldChar w:fldCharType="begin"/>
        </w:r>
        <w:r>
          <w:rPr>
            <w:noProof/>
            <w:webHidden/>
          </w:rPr>
          <w:instrText xml:space="preserve"> PAGEREF _Toc219386169 \h </w:instrText>
        </w:r>
        <w:r>
          <w:rPr>
            <w:noProof/>
            <w:webHidden/>
          </w:rPr>
        </w:r>
        <w:r>
          <w:rPr>
            <w:noProof/>
            <w:webHidden/>
          </w:rPr>
          <w:fldChar w:fldCharType="separate"/>
        </w:r>
        <w:r w:rsidR="00A15EF4">
          <w:rPr>
            <w:noProof/>
            <w:webHidden/>
          </w:rPr>
          <w:t>11</w:t>
        </w:r>
        <w:r>
          <w:rPr>
            <w:noProof/>
            <w:webHidden/>
          </w:rPr>
          <w:fldChar w:fldCharType="end"/>
        </w:r>
      </w:hyperlink>
    </w:p>
    <w:p w14:paraId="32C491C8" w14:textId="3ABFBF5D" w:rsidR="005C712F" w:rsidRDefault="005C712F">
      <w:pPr>
        <w:pStyle w:val="TOC1"/>
        <w:rPr>
          <w:rFonts w:asciiTheme="minorHAnsi" w:eastAsiaTheme="minorEastAsia" w:hAnsiTheme="minorHAnsi" w:cstheme="minorBidi"/>
          <w:b w:val="0"/>
          <w:caps w:val="0"/>
          <w:noProof/>
          <w:color w:val="auto"/>
          <w:kern w:val="2"/>
          <w:sz w:val="24"/>
          <w:szCs w:val="24"/>
          <w14:ligatures w14:val="standardContextual"/>
        </w:rPr>
      </w:pPr>
      <w:hyperlink w:anchor="_Toc219386170" w:history="1">
        <w:r w:rsidRPr="001E5133">
          <w:rPr>
            <w:rStyle w:val="Hyperlink"/>
            <w:noProof/>
          </w:rPr>
          <w:t>Contact Us and Reporting</w:t>
        </w:r>
        <w:r>
          <w:rPr>
            <w:noProof/>
            <w:webHidden/>
          </w:rPr>
          <w:tab/>
        </w:r>
        <w:r>
          <w:rPr>
            <w:noProof/>
            <w:webHidden/>
          </w:rPr>
          <w:fldChar w:fldCharType="begin"/>
        </w:r>
        <w:r>
          <w:rPr>
            <w:noProof/>
            <w:webHidden/>
          </w:rPr>
          <w:instrText xml:space="preserve"> PAGEREF _Toc219386170 \h </w:instrText>
        </w:r>
        <w:r>
          <w:rPr>
            <w:noProof/>
            <w:webHidden/>
          </w:rPr>
        </w:r>
        <w:r>
          <w:rPr>
            <w:noProof/>
            <w:webHidden/>
          </w:rPr>
          <w:fldChar w:fldCharType="separate"/>
        </w:r>
        <w:r w:rsidR="00A15EF4">
          <w:rPr>
            <w:noProof/>
            <w:webHidden/>
          </w:rPr>
          <w:t>12</w:t>
        </w:r>
        <w:r>
          <w:rPr>
            <w:noProof/>
            <w:webHidden/>
          </w:rPr>
          <w:fldChar w:fldCharType="end"/>
        </w:r>
      </w:hyperlink>
    </w:p>
    <w:p w14:paraId="3485193C" w14:textId="3A196E56" w:rsidR="00F01C34" w:rsidRDefault="008071F4" w:rsidP="005C712F">
      <w:r>
        <w:fldChar w:fldCharType="end"/>
      </w:r>
    </w:p>
    <w:p w14:paraId="1E2A40D2" w14:textId="77777777" w:rsidR="00F01C34" w:rsidRDefault="00F01C34" w:rsidP="005C712F">
      <w:pPr>
        <w:rPr>
          <w:rFonts w:asciiTheme="majorHAnsi" w:hAnsiTheme="majorHAnsi" w:cstheme="majorHAnsi"/>
          <w:b/>
          <w:color w:val="214A77" w:themeColor="accent1"/>
          <w:kern w:val="32"/>
          <w:sz w:val="33"/>
          <w:szCs w:val="33"/>
        </w:rPr>
      </w:pPr>
      <w:r>
        <w:br w:type="page"/>
      </w:r>
    </w:p>
    <w:p w14:paraId="0D8FFED4" w14:textId="488C100A" w:rsidR="00580AFD" w:rsidRPr="00935EE6" w:rsidRDefault="00496810" w:rsidP="00935EE6">
      <w:pPr>
        <w:pStyle w:val="Heading1"/>
        <w:spacing w:after="360"/>
      </w:pPr>
      <w:bookmarkStart w:id="12" w:name="_Toc219386141"/>
      <w:r>
        <w:lastRenderedPageBreak/>
        <w:t>Preface |</w:t>
      </w:r>
      <w:r w:rsidR="00AC6469">
        <w:t>A Message from</w:t>
      </w:r>
      <w:r w:rsidR="00401DF7">
        <w:t xml:space="preserve"> the </w:t>
      </w:r>
      <w:r w:rsidR="00401DF7" w:rsidRPr="00401DF7">
        <w:t>President and Chief Executive Officer</w:t>
      </w:r>
      <w:bookmarkEnd w:id="8"/>
      <w:bookmarkEnd w:id="9"/>
      <w:bookmarkEnd w:id="10"/>
      <w:bookmarkEnd w:id="12"/>
    </w:p>
    <w:p w14:paraId="17EAA361" w14:textId="76FE604D" w:rsidR="00934D7B" w:rsidRPr="00E402A1" w:rsidRDefault="00B71DA5" w:rsidP="00935EE6">
      <w:pPr>
        <w:pStyle w:val="SideBarHead"/>
        <w:spacing w:after="240"/>
      </w:pPr>
      <w:r w:rsidRPr="00E402A1">
        <w:rPr>
          <w:rFonts w:eastAsiaTheme="majorEastAsia"/>
        </w:rPr>
        <w:t>Working the AHP Way</w:t>
      </w:r>
      <w:r w:rsidR="00044F29">
        <w:t xml:space="preserve">: </w:t>
      </w:r>
      <w:r w:rsidR="00466534" w:rsidRPr="00E402A1">
        <w:t>T</w:t>
      </w:r>
      <w:r w:rsidRPr="00E402A1">
        <w:rPr>
          <w:rFonts w:eastAsiaTheme="majorEastAsia"/>
        </w:rPr>
        <w:t>ransforming behavioral health and human services together</w:t>
      </w:r>
      <w:r w:rsidR="00466534" w:rsidRPr="00E402A1">
        <w:t>.</w:t>
      </w:r>
    </w:p>
    <w:p w14:paraId="6C6F4BB2" w14:textId="0F78B7F1" w:rsidR="00FC4D01" w:rsidRPr="00FC4D01" w:rsidRDefault="00FC4D01" w:rsidP="00935EE6">
      <w:pPr>
        <w:spacing w:after="120"/>
      </w:pPr>
      <w:r w:rsidRPr="00FC4D01">
        <w:t xml:space="preserve">At Advocates for Human Potential, Inc., (“AHP”), we are dedicated to our mission to transform health and human service systems so organizations and individuals can reach their full potential. Since 1986, AHP has built a reputation for integrity and excellence, and </w:t>
      </w:r>
      <w:r w:rsidR="00564A9C">
        <w:t>our vendors</w:t>
      </w:r>
      <w:r w:rsidRPr="00FC4D01">
        <w:t xml:space="preserve"> are part of that legacy. We can accomplish these goals </w:t>
      </w:r>
      <w:r w:rsidR="00332148" w:rsidRPr="00FC4D01">
        <w:t xml:space="preserve">only </w:t>
      </w:r>
      <w:r w:rsidRPr="00FC4D01">
        <w:t>when we collaborate to pursue the highest standards of business ethics and integrity. Our clients trust our reputation, and we must all dedicate ourselves to preserving that trust.</w:t>
      </w:r>
    </w:p>
    <w:p w14:paraId="04B7DB89" w14:textId="7EAAFE69" w:rsidR="00FC4D01" w:rsidRPr="00FC4D01" w:rsidRDefault="00FC4D01" w:rsidP="00935EE6">
      <w:pPr>
        <w:spacing w:after="120"/>
      </w:pPr>
      <w:r w:rsidRPr="00FC4D01">
        <w:t xml:space="preserve">To support </w:t>
      </w:r>
      <w:r w:rsidR="000B1D48">
        <w:t>AHP’s</w:t>
      </w:r>
      <w:r w:rsidR="000B1D48" w:rsidRPr="00FC4D01">
        <w:t xml:space="preserve"> </w:t>
      </w:r>
      <w:r w:rsidRPr="00FC4D01">
        <w:t>work, th</w:t>
      </w:r>
      <w:r w:rsidR="009706D9">
        <w:t>is</w:t>
      </w:r>
      <w:r w:rsidRPr="00FC4D01">
        <w:t xml:space="preserve"> </w:t>
      </w:r>
      <w:r w:rsidR="00FE7388" w:rsidRPr="009706D9">
        <w:rPr>
          <w:b/>
          <w:bCs w:val="0"/>
        </w:rPr>
        <w:t xml:space="preserve">Vendor </w:t>
      </w:r>
      <w:r w:rsidRPr="009706D9">
        <w:rPr>
          <w:b/>
          <w:bCs w:val="0"/>
        </w:rPr>
        <w:t>Code of Conduct (“Code”)</w:t>
      </w:r>
      <w:r w:rsidRPr="00FC4D01">
        <w:t xml:space="preserve"> guides </w:t>
      </w:r>
      <w:r w:rsidR="00FE7388">
        <w:t xml:space="preserve">our vendors </w:t>
      </w:r>
      <w:r w:rsidRPr="00FC4D01">
        <w:t xml:space="preserve">in complying with all laws and regulations governing </w:t>
      </w:r>
      <w:r w:rsidR="00FE7388">
        <w:t>AHP’s</w:t>
      </w:r>
      <w:r w:rsidR="00FE7388" w:rsidRPr="00FC4D01">
        <w:t xml:space="preserve"> </w:t>
      </w:r>
      <w:r w:rsidRPr="00FC4D01">
        <w:t xml:space="preserve">business operations. It </w:t>
      </w:r>
      <w:r w:rsidR="00FE7388">
        <w:t xml:space="preserve">follows AHP’s internal Code of </w:t>
      </w:r>
      <w:r w:rsidR="00D72B75">
        <w:t>Conduct</w:t>
      </w:r>
      <w:r w:rsidR="00332148">
        <w:t>,</w:t>
      </w:r>
      <w:r w:rsidR="00FE7388">
        <w:t xml:space="preserve"> </w:t>
      </w:r>
      <w:r w:rsidRPr="00FC4D01">
        <w:t xml:space="preserve">serves as the basis </w:t>
      </w:r>
      <w:r w:rsidR="00AB106E">
        <w:t xml:space="preserve">for </w:t>
      </w:r>
      <w:r w:rsidRPr="00FC4D01">
        <w:t>ethical principles and practices for all work</w:t>
      </w:r>
      <w:r w:rsidR="00332148">
        <w:t>,</w:t>
      </w:r>
      <w:r w:rsidRPr="00FC4D01">
        <w:t xml:space="preserve"> and pays particular attention to the rules and standards governing AHP’s publicly funded contracts and grants. The Code is </w:t>
      </w:r>
      <w:r w:rsidR="00FE7388">
        <w:t>a</w:t>
      </w:r>
      <w:r w:rsidR="00FE7388" w:rsidRPr="00FC4D01">
        <w:t xml:space="preserve"> </w:t>
      </w:r>
      <w:r w:rsidRPr="00FC4D01">
        <w:t xml:space="preserve">guide to working the AHP </w:t>
      </w:r>
      <w:proofErr w:type="gramStart"/>
      <w:r w:rsidRPr="00FC4D01">
        <w:t>Way</w:t>
      </w:r>
      <w:r w:rsidR="00003144">
        <w:t>—</w:t>
      </w:r>
      <w:r w:rsidRPr="00FC4D01">
        <w:t>a way</w:t>
      </w:r>
      <w:proofErr w:type="gramEnd"/>
      <w:r w:rsidRPr="00FC4D01">
        <w:t xml:space="preserve"> that highlights good decision-making and ensures we are all following the same rules and working toward the same goals. It is the duty and responsibility of every AHP vendor to follow the Code.</w:t>
      </w:r>
    </w:p>
    <w:p w14:paraId="1C6DD197" w14:textId="1C9B1E5F" w:rsidR="00FC4D01" w:rsidRPr="00FC4D01" w:rsidRDefault="00FC4D01" w:rsidP="00935EE6">
      <w:pPr>
        <w:spacing w:after="120"/>
      </w:pPr>
      <w:r w:rsidRPr="00FC4D01">
        <w:t xml:space="preserve">If you have any </w:t>
      </w:r>
      <w:r w:rsidR="009706D9">
        <w:t xml:space="preserve">questions or </w:t>
      </w:r>
      <w:r w:rsidRPr="00FC4D01">
        <w:t>concerns about interpretation of or compliance with these standards, please bring them to AHP</w:t>
      </w:r>
      <w:r w:rsidR="0015007C">
        <w:t xml:space="preserve">’s </w:t>
      </w:r>
      <w:r w:rsidRPr="00FC4D01">
        <w:t xml:space="preserve">Compliance Officer. AHP has also established a </w:t>
      </w:r>
      <w:r w:rsidR="005647D0">
        <w:t>h</w:t>
      </w:r>
      <w:r w:rsidRPr="00FC4D01">
        <w:t>otline</w:t>
      </w:r>
      <w:r w:rsidR="00990248">
        <w:t xml:space="preserve"> (</w:t>
      </w:r>
      <w:r w:rsidR="00990248" w:rsidRPr="00FC4D01">
        <w:t>1.877.452.3565</w:t>
      </w:r>
      <w:r w:rsidR="00990248">
        <w:t>)</w:t>
      </w:r>
      <w:r w:rsidRPr="00FC4D01">
        <w:t xml:space="preserve"> for those wishing to speak confidentially with an independent company about any problems or concerns associated with AHP’s business practices. It is available 24 hours </w:t>
      </w:r>
      <w:r w:rsidR="00332148">
        <w:t xml:space="preserve">a day </w:t>
      </w:r>
      <w:r w:rsidRPr="00FC4D01">
        <w:t xml:space="preserve">to report potentially illegal, unauthorized, or inappropriate conduct. </w:t>
      </w:r>
      <w:r w:rsidR="00F90E3C">
        <w:t xml:space="preserve">You may also report online at </w:t>
      </w:r>
      <w:hyperlink r:id="rId12" w:history="1">
        <w:proofErr w:type="spellStart"/>
        <w:r w:rsidR="00F90E3C">
          <w:rPr>
            <w:rStyle w:val="Hyperlink"/>
          </w:rPr>
          <w:t>EthicsPoint</w:t>
        </w:r>
        <w:proofErr w:type="spellEnd"/>
        <w:r w:rsidR="00F90E3C">
          <w:rPr>
            <w:rStyle w:val="Hyperlink"/>
          </w:rPr>
          <w:t xml:space="preserve"> - Advocates for Human Potential, Inc.</w:t>
        </w:r>
      </w:hyperlink>
    </w:p>
    <w:p w14:paraId="3887E4EC" w14:textId="20787D3C" w:rsidR="00FF05C3" w:rsidRDefault="00FC4D01" w:rsidP="00935EE6">
      <w:pPr>
        <w:spacing w:after="0"/>
      </w:pPr>
      <w:r w:rsidRPr="00FC4D01">
        <w:t>Remember, we are all advocates for human potential. We’re stronger and better together, and the way we work matters. When your actions reflect our values and our legacy, you help ensure that AHP always stands for what’s right and what’s best for everyone whose lives we touch.</w:t>
      </w:r>
    </w:p>
    <w:p w14:paraId="5A5831EB" w14:textId="77777777" w:rsidR="00C36B5C" w:rsidRDefault="00C36B5C" w:rsidP="00D141E3">
      <w:pPr>
        <w:spacing w:after="0"/>
        <w:ind w:firstLine="720"/>
      </w:pPr>
    </w:p>
    <w:p w14:paraId="38437853" w14:textId="5F022F15" w:rsidR="0069441F" w:rsidRDefault="0069441F" w:rsidP="00FC4D01">
      <w:pPr>
        <w:spacing w:after="0"/>
        <w:jc w:val="right"/>
      </w:pPr>
    </w:p>
    <w:tbl>
      <w:tblPr>
        <w:tblStyle w:val="TableGrid"/>
        <w:tblW w:w="93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7024"/>
      </w:tblGrid>
      <w:tr w:rsidR="00D141E3" w14:paraId="1C632A32" w14:textId="77777777">
        <w:trPr>
          <w:trHeight w:val="2330"/>
          <w:jc w:val="right"/>
        </w:trPr>
        <w:tc>
          <w:tcPr>
            <w:tcW w:w="2331" w:type="dxa"/>
          </w:tcPr>
          <w:p w14:paraId="7472DBB1" w14:textId="77777777" w:rsidR="00D141E3" w:rsidRDefault="00D141E3">
            <w:pPr>
              <w:spacing w:after="0"/>
            </w:pPr>
            <w:r w:rsidRPr="003463D7">
              <w:rPr>
                <w:b/>
                <w:noProof/>
                <w:color w:val="666666" w:themeColor="text1" w:themeTint="BF"/>
              </w:rPr>
              <w:drawing>
                <wp:inline distT="0" distB="0" distL="0" distR="0" wp14:anchorId="23567F2E" wp14:editId="4859D855">
                  <wp:extent cx="1185054" cy="1185054"/>
                  <wp:effectExtent l="38100" t="38100" r="53340" b="53340"/>
                  <wp:docPr id="376383232" name="Picture 9" descr="A person in a blue shirt&#10;&#10;AI-generated content may be incorrect.">
                    <a:extLst xmlns:a="http://schemas.openxmlformats.org/drawingml/2006/main">
                      <a:ext uri="{FF2B5EF4-FFF2-40B4-BE49-F238E27FC236}">
                        <a16:creationId xmlns:a16="http://schemas.microsoft.com/office/drawing/2014/main" id="{8BCA7F54-EF75-7B25-490E-2DF19B0625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erson in a blue shirt&#10;&#10;AI-generated content may be incorrect.">
                            <a:extLst>
                              <a:ext uri="{FF2B5EF4-FFF2-40B4-BE49-F238E27FC236}">
                                <a16:creationId xmlns:a16="http://schemas.microsoft.com/office/drawing/2014/main" id="{8BCA7F54-EF75-7B25-490E-2DF19B06250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078" cy="1193078"/>
                          </a:xfrm>
                          <a:prstGeom prst="ellipse">
                            <a:avLst/>
                          </a:prstGeom>
                          <a:ln w="190500" cap="rnd">
                            <a:noFill/>
                            <a:prstDash val="solid"/>
                          </a:ln>
                          <a:effectLst/>
                          <a:scene3d>
                            <a:camera prst="perspectiveFront" fov="5400000"/>
                            <a:lightRig rig="threePt" dir="t">
                              <a:rot lat="0" lon="0" rev="19200000"/>
                            </a:lightRig>
                          </a:scene3d>
                          <a:sp3d extrusionH="25400">
                            <a:extrusionClr>
                              <a:srgbClr val="000000"/>
                            </a:extrusionClr>
                          </a:sp3d>
                        </pic:spPr>
                      </pic:pic>
                    </a:graphicData>
                  </a:graphic>
                </wp:inline>
              </w:drawing>
            </w:r>
          </w:p>
        </w:tc>
        <w:tc>
          <w:tcPr>
            <w:tcW w:w="7024" w:type="dxa"/>
          </w:tcPr>
          <w:p w14:paraId="0D432CF8" w14:textId="7ABB81D7" w:rsidR="00D141E3" w:rsidRDefault="00007BB4">
            <w:pPr>
              <w:pStyle w:val="ContactUsName"/>
            </w:pPr>
            <w:r w:rsidRPr="00007BB4">
              <w:rPr>
                <w:bCs/>
              </w:rPr>
              <w:drawing>
                <wp:inline distT="0" distB="0" distL="0" distR="0" wp14:anchorId="06711011" wp14:editId="28DBEE39">
                  <wp:extent cx="1268083" cy="724535"/>
                  <wp:effectExtent l="0" t="0" r="8890" b="0"/>
                  <wp:docPr id="10" name="Picture 9">
                    <a:extLst xmlns:a="http://schemas.openxmlformats.org/drawingml/2006/main">
                      <a:ext uri="{FF2B5EF4-FFF2-40B4-BE49-F238E27FC236}">
                        <a16:creationId xmlns:a16="http://schemas.microsoft.com/office/drawing/2014/main" id="{A2D39679-5644-3452-A94F-ED00A93912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2D39679-5644-3452-A94F-ED00A939123C}"/>
                              </a:ext>
                            </a:extLst>
                          </pic:cNvPr>
                          <pic:cNvPicPr>
                            <a:picLocks noChangeAspect="1"/>
                          </pic:cNvPicPr>
                        </pic:nvPicPr>
                        <pic:blipFill rotWithShape="1">
                          <a:blip r:embed="rId14"/>
                          <a:srcRect r="40736" b="22897"/>
                          <a:stretch>
                            <a:fillRect/>
                          </a:stretch>
                        </pic:blipFill>
                        <pic:spPr bwMode="auto">
                          <a:xfrm>
                            <a:off x="0" y="0"/>
                            <a:ext cx="1268295" cy="724656"/>
                          </a:xfrm>
                          <a:prstGeom prst="rect">
                            <a:avLst/>
                          </a:prstGeom>
                          <a:ln>
                            <a:noFill/>
                          </a:ln>
                          <a:extLst>
                            <a:ext uri="{53640926-AAD7-44D8-BBD7-CCE9431645EC}">
                              <a14:shadowObscured xmlns:a14="http://schemas.microsoft.com/office/drawing/2010/main"/>
                            </a:ext>
                          </a:extLst>
                        </pic:spPr>
                      </pic:pic>
                    </a:graphicData>
                  </a:graphic>
                </wp:inline>
              </w:drawing>
            </w:r>
          </w:p>
          <w:p w14:paraId="756314FA" w14:textId="685B4EDF" w:rsidR="00D141E3" w:rsidRPr="00935EE6" w:rsidRDefault="00D141E3">
            <w:pPr>
              <w:pStyle w:val="ContactUsName"/>
              <w:rPr>
                <w:sz w:val="20"/>
                <w:szCs w:val="22"/>
              </w:rPr>
            </w:pPr>
            <w:r w:rsidRPr="00935EE6">
              <w:rPr>
                <w:sz w:val="20"/>
                <w:szCs w:val="22"/>
              </w:rPr>
              <w:t>Noah Shifman, M.B.A</w:t>
            </w:r>
          </w:p>
          <w:p w14:paraId="7528A870" w14:textId="77777777" w:rsidR="00D141E3" w:rsidRPr="00935EE6" w:rsidRDefault="00D141E3">
            <w:pPr>
              <w:pStyle w:val="ContactUsTitle"/>
              <w:rPr>
                <w:sz w:val="20"/>
                <w:szCs w:val="22"/>
              </w:rPr>
            </w:pPr>
            <w:r w:rsidRPr="00935EE6">
              <w:rPr>
                <w:sz w:val="20"/>
                <w:szCs w:val="22"/>
              </w:rPr>
              <w:t>President and Chief Executive Officer</w:t>
            </w:r>
          </w:p>
          <w:p w14:paraId="38291DA6" w14:textId="2B2A673E" w:rsidR="00D141E3" w:rsidRDefault="00D141E3" w:rsidP="00935EE6">
            <w:pPr>
              <w:pStyle w:val="NormalBlueBold"/>
            </w:pPr>
            <w:r w:rsidRPr="00935EE6">
              <w:rPr>
                <w:b w:val="0"/>
                <w:bCs/>
                <w:sz w:val="20"/>
                <w:szCs w:val="22"/>
              </w:rPr>
              <w:t>Advocates for Human Potential, Inc.</w:t>
            </w:r>
            <w:r w:rsidR="00D935AA" w:rsidRPr="00935EE6">
              <w:rPr>
                <w:b w:val="0"/>
                <w:bCs/>
                <w:sz w:val="20"/>
                <w:szCs w:val="22"/>
              </w:rPr>
              <w:t xml:space="preserve"> </w:t>
            </w:r>
            <w:r w:rsidR="001142A0" w:rsidRPr="00935EE6">
              <w:rPr>
                <w:b w:val="0"/>
                <w:bCs/>
                <w:sz w:val="20"/>
                <w:szCs w:val="22"/>
              </w:rPr>
              <w:br/>
            </w:r>
            <w:r w:rsidR="00D935AA" w:rsidRPr="00935EE6">
              <w:rPr>
                <w:color w:val="auto"/>
                <w:sz w:val="20"/>
                <w:szCs w:val="22"/>
              </w:rPr>
              <w:t>Corporate Headquarters</w:t>
            </w:r>
            <w:r w:rsidR="001142A0" w:rsidRPr="00935EE6">
              <w:rPr>
                <w:color w:val="auto"/>
                <w:sz w:val="20"/>
                <w:szCs w:val="22"/>
              </w:rPr>
              <w:t>:</w:t>
            </w:r>
            <w:r w:rsidR="003767FD" w:rsidRPr="00935EE6">
              <w:rPr>
                <w:color w:val="auto"/>
                <w:sz w:val="20"/>
                <w:szCs w:val="22"/>
              </w:rPr>
              <w:t xml:space="preserve"> </w:t>
            </w:r>
            <w:r w:rsidR="00D935AA" w:rsidRPr="00935EE6">
              <w:rPr>
                <w:sz w:val="20"/>
                <w:szCs w:val="22"/>
              </w:rPr>
              <w:t>490-B Boston Post Road</w:t>
            </w:r>
            <w:r w:rsidR="00D935AA" w:rsidRPr="00935EE6">
              <w:rPr>
                <w:sz w:val="20"/>
                <w:szCs w:val="22"/>
              </w:rPr>
              <w:br/>
              <w:t>Sudbury, MA 01776 Phone: 978.443.0055</w:t>
            </w:r>
            <w:r w:rsidR="00D935AA" w:rsidRPr="00935EE6">
              <w:rPr>
                <w:sz w:val="20"/>
                <w:szCs w:val="22"/>
              </w:rPr>
              <w:br/>
              <w:t xml:space="preserve">OTHER LOCATIONS: California </w:t>
            </w:r>
            <w:r w:rsidR="00D935AA" w:rsidRPr="00935EE6">
              <w:rPr>
                <w:color w:val="605962" w:themeColor="text2"/>
                <w:sz w:val="20"/>
                <w:szCs w:val="22"/>
              </w:rPr>
              <w:t>|</w:t>
            </w:r>
            <w:r w:rsidR="00D935AA" w:rsidRPr="00935EE6">
              <w:rPr>
                <w:sz w:val="20"/>
                <w:szCs w:val="22"/>
              </w:rPr>
              <w:t xml:space="preserve"> Illinois </w:t>
            </w:r>
            <w:r w:rsidR="00D935AA" w:rsidRPr="00935EE6">
              <w:rPr>
                <w:color w:val="605962" w:themeColor="text2"/>
                <w:sz w:val="20"/>
                <w:szCs w:val="22"/>
              </w:rPr>
              <w:t xml:space="preserve">| </w:t>
            </w:r>
            <w:r w:rsidR="00D935AA" w:rsidRPr="00935EE6">
              <w:rPr>
                <w:color w:val="auto"/>
                <w:sz w:val="20"/>
                <w:szCs w:val="22"/>
              </w:rPr>
              <w:t xml:space="preserve">Arizona </w:t>
            </w:r>
            <w:r w:rsidR="00D935AA" w:rsidRPr="00935EE6">
              <w:rPr>
                <w:color w:val="605962" w:themeColor="text2"/>
                <w:sz w:val="20"/>
                <w:szCs w:val="22"/>
              </w:rPr>
              <w:t xml:space="preserve">| </w:t>
            </w:r>
            <w:r w:rsidR="00D935AA" w:rsidRPr="00935EE6">
              <w:rPr>
                <w:color w:val="auto"/>
                <w:sz w:val="20"/>
                <w:szCs w:val="22"/>
              </w:rPr>
              <w:t>Florida</w:t>
            </w:r>
          </w:p>
        </w:tc>
      </w:tr>
    </w:tbl>
    <w:p w14:paraId="5A81D66E" w14:textId="5656E8ED" w:rsidR="00E25CDC" w:rsidRDefault="00E25CDC" w:rsidP="00935EE6">
      <w:pPr>
        <w:pStyle w:val="Heading1"/>
      </w:pPr>
      <w:bookmarkStart w:id="13" w:name="_Toc210641855"/>
      <w:bookmarkStart w:id="14" w:name="_Toc219386142"/>
      <w:r>
        <w:lastRenderedPageBreak/>
        <w:t>Section 1 | Definitions</w:t>
      </w:r>
      <w:bookmarkEnd w:id="13"/>
      <w:bookmarkEnd w:id="14"/>
    </w:p>
    <w:p w14:paraId="7B23FCAC" w14:textId="5F47A504" w:rsidR="009F7056" w:rsidRPr="00883C56" w:rsidRDefault="009F7056" w:rsidP="00C16063">
      <w:pPr>
        <w:spacing w:after="120"/>
      </w:pPr>
      <w:r w:rsidRPr="00D7330E">
        <w:rPr>
          <w:b/>
          <w:bCs w:val="0"/>
        </w:rPr>
        <w:t>“A</w:t>
      </w:r>
      <w:r>
        <w:rPr>
          <w:b/>
          <w:bCs w:val="0"/>
        </w:rPr>
        <w:t xml:space="preserve">greement” </w:t>
      </w:r>
      <w:r w:rsidR="003814F1">
        <w:t>means</w:t>
      </w:r>
      <w:r w:rsidR="003814F1" w:rsidRPr="00883C56">
        <w:t xml:space="preserve"> </w:t>
      </w:r>
      <w:r w:rsidR="00BC4E46">
        <w:t xml:space="preserve">any contract, subcontract, subaward, purchase order, work </w:t>
      </w:r>
      <w:r w:rsidR="00334B59">
        <w:t xml:space="preserve">or </w:t>
      </w:r>
      <w:r w:rsidR="00BC4E46">
        <w:t xml:space="preserve">task order, statement of work, consultant agreement, </w:t>
      </w:r>
      <w:r w:rsidR="000100CC">
        <w:t xml:space="preserve">or any other written or electronic instrument, </w:t>
      </w:r>
      <w:r w:rsidR="00C23F0E">
        <w:t>regardless of title or format, between AHP and a Vendor</w:t>
      </w:r>
      <w:r w:rsidR="00334B59">
        <w:t>.</w:t>
      </w:r>
    </w:p>
    <w:p w14:paraId="6FDA4B66" w14:textId="433E4B3F" w:rsidR="00587591" w:rsidRPr="00D71987" w:rsidRDefault="00E119F9" w:rsidP="00C16063">
      <w:pPr>
        <w:spacing w:after="120"/>
      </w:pPr>
      <w:r>
        <w:rPr>
          <w:b/>
          <w:bCs w:val="0"/>
        </w:rPr>
        <w:t>“Agent”</w:t>
      </w:r>
      <w:r w:rsidR="00587591" w:rsidRPr="00D71987">
        <w:t xml:space="preserve"> </w:t>
      </w:r>
      <w:r w:rsidR="003814F1">
        <w:t>means</w:t>
      </w:r>
      <w:r w:rsidR="003814F1" w:rsidRPr="00D71987">
        <w:t xml:space="preserve"> </w:t>
      </w:r>
      <w:r w:rsidR="00E90746" w:rsidRPr="00E90746">
        <w:t>any individual or entity act</w:t>
      </w:r>
      <w:r w:rsidR="00334B59">
        <w:t>ing</w:t>
      </w:r>
      <w:r w:rsidR="00E90746" w:rsidRPr="00E90746">
        <w:t xml:space="preserve"> </w:t>
      </w:r>
      <w:r w:rsidR="00334B59">
        <w:t xml:space="preserve">for a </w:t>
      </w:r>
      <w:r w:rsidR="00E90746" w:rsidRPr="00E90746">
        <w:t>Vendor</w:t>
      </w:r>
      <w:r w:rsidR="00334B59">
        <w:t xml:space="preserve"> </w:t>
      </w:r>
      <w:r w:rsidR="00334B59" w:rsidRPr="00E90746">
        <w:t xml:space="preserve">related to obligations </w:t>
      </w:r>
      <w:r w:rsidR="00334B59">
        <w:t xml:space="preserve">to </w:t>
      </w:r>
      <w:r w:rsidR="00334B59" w:rsidRPr="00E90746">
        <w:t>AHP</w:t>
      </w:r>
      <w:r w:rsidR="00E90746" w:rsidRPr="00E90746">
        <w:t xml:space="preserve">, including </w:t>
      </w:r>
      <w:r w:rsidR="00E54A5B">
        <w:t xml:space="preserve">but not limited to </w:t>
      </w:r>
      <w:r w:rsidR="00E90746" w:rsidRPr="00E90746">
        <w:t>employees, officers, directors, representatives, consultants, or subcontractors</w:t>
      </w:r>
      <w:r w:rsidR="00334B59">
        <w:t>.</w:t>
      </w:r>
    </w:p>
    <w:p w14:paraId="52D85F8D" w14:textId="75F4E162" w:rsidR="00BA0A74" w:rsidRPr="00280582" w:rsidRDefault="00BA0A74" w:rsidP="00C16063">
      <w:pPr>
        <w:spacing w:after="120"/>
      </w:pPr>
      <w:r>
        <w:rPr>
          <w:b/>
          <w:bCs w:val="0"/>
        </w:rPr>
        <w:t>“A</w:t>
      </w:r>
      <w:r w:rsidR="00CF25B3">
        <w:rPr>
          <w:b/>
          <w:bCs w:val="0"/>
        </w:rPr>
        <w:t>rtificial Intelligence (A</w:t>
      </w:r>
      <w:r>
        <w:rPr>
          <w:b/>
          <w:bCs w:val="0"/>
        </w:rPr>
        <w:t>I</w:t>
      </w:r>
      <w:r w:rsidR="00CF25B3">
        <w:rPr>
          <w:b/>
          <w:bCs w:val="0"/>
        </w:rPr>
        <w:t>)</w:t>
      </w:r>
      <w:r>
        <w:rPr>
          <w:b/>
          <w:bCs w:val="0"/>
        </w:rPr>
        <w:t xml:space="preserve">” </w:t>
      </w:r>
      <w:r w:rsidR="00E90746">
        <w:t>means</w:t>
      </w:r>
      <w:r w:rsidR="00E90746" w:rsidRPr="00280582">
        <w:t xml:space="preserve"> </w:t>
      </w:r>
      <w:r w:rsidR="00E90746">
        <w:t>any</w:t>
      </w:r>
      <w:r w:rsidR="00BA1200">
        <w:t xml:space="preserve"> </w:t>
      </w:r>
      <w:r w:rsidR="00280582" w:rsidRPr="00280582">
        <w:t xml:space="preserve">computer systems or software that can perform tasks that typically require human intelligence. These tasks include things like understanding language, recognizing images, making decisions, and solving problems. AI systems learn from data, adapt over time, and can improve their performance without being explicitly programmed for every scenario. </w:t>
      </w:r>
      <w:r w:rsidR="00280582" w:rsidRPr="00280582">
        <w:rPr>
          <w:b/>
          <w:bCs w:val="0"/>
          <w:i/>
          <w:iCs/>
        </w:rPr>
        <w:t>Generative AI</w:t>
      </w:r>
      <w:r w:rsidR="00280582" w:rsidRPr="00280582">
        <w:t xml:space="preserve"> </w:t>
      </w:r>
      <w:r w:rsidR="00A705F5" w:rsidRPr="00A705F5">
        <w:rPr>
          <w:b/>
          <w:bCs w:val="0"/>
          <w:i/>
          <w:iCs/>
        </w:rPr>
        <w:t>(GenAI)</w:t>
      </w:r>
      <w:r w:rsidR="00A705F5">
        <w:t xml:space="preserve"> </w:t>
      </w:r>
      <w:r w:rsidR="00280582" w:rsidRPr="00280582">
        <w:t>is a type of AI that can create new content—such as text, images, music, or code—based on patterns it has learned from existing data. Unlike traditional AI, which might classify data or make predictions, Generative AI produces original outputs, such as writing an article, creating artwork, generating computer code, and simulating human conversation.</w:t>
      </w:r>
    </w:p>
    <w:p w14:paraId="22D4F00C" w14:textId="21E5D30A" w:rsidR="00883C56" w:rsidRPr="00883C56" w:rsidRDefault="00883C56" w:rsidP="00C16063">
      <w:pPr>
        <w:spacing w:after="120"/>
      </w:pPr>
      <w:r w:rsidRPr="0021145B">
        <w:rPr>
          <w:b/>
          <w:bCs w:val="0"/>
        </w:rPr>
        <w:t>“Anything of Value</w:t>
      </w:r>
      <w:r w:rsidR="00AC39CC" w:rsidRPr="00D3721A">
        <w:rPr>
          <w:b/>
          <w:bCs w:val="0"/>
        </w:rPr>
        <w:t>”</w:t>
      </w:r>
      <w:r w:rsidRPr="00883C56">
        <w:t xml:space="preserve"> </w:t>
      </w:r>
      <w:r w:rsidR="00CF4013">
        <w:t>means</w:t>
      </w:r>
      <w:r w:rsidR="00CF4013" w:rsidRPr="00883C56">
        <w:t xml:space="preserve"> </w:t>
      </w:r>
      <w:r w:rsidR="00F105C4">
        <w:t xml:space="preserve">any </w:t>
      </w:r>
      <w:r w:rsidRPr="00883C56">
        <w:t>cash</w:t>
      </w:r>
      <w:r w:rsidR="00F105C4">
        <w:t>,</w:t>
      </w:r>
      <w:r w:rsidR="00FE7F11">
        <w:t xml:space="preserve"> </w:t>
      </w:r>
      <w:r w:rsidRPr="00883C56">
        <w:t>kickbacks</w:t>
      </w:r>
      <w:r w:rsidR="00AC39CC">
        <w:t xml:space="preserve">, </w:t>
      </w:r>
      <w:r w:rsidRPr="00883C56">
        <w:t xml:space="preserve">gifts, educational assistance, </w:t>
      </w:r>
      <w:r w:rsidR="00954F37">
        <w:t xml:space="preserve">loans, discounts, </w:t>
      </w:r>
      <w:r w:rsidRPr="00883C56">
        <w:t xml:space="preserve">travel and entertainment expenses, </w:t>
      </w:r>
      <w:r w:rsidR="00954F37">
        <w:t xml:space="preserve">health and </w:t>
      </w:r>
      <w:r w:rsidRPr="00883C56">
        <w:t>medical care, business o</w:t>
      </w:r>
      <w:r w:rsidR="00AC39CC">
        <w:t xml:space="preserve">r </w:t>
      </w:r>
      <w:r w:rsidR="00FE7F11">
        <w:t xml:space="preserve">employment opportunities, </w:t>
      </w:r>
      <w:r w:rsidRPr="00883C56">
        <w:t>favorable contracts, options, economic rights</w:t>
      </w:r>
      <w:r w:rsidR="002C7286">
        <w:t>,</w:t>
      </w:r>
      <w:r w:rsidRPr="00883C56">
        <w:t xml:space="preserve"> or other </w:t>
      </w:r>
      <w:r w:rsidR="00CE7151">
        <w:t>tangible or intangible item</w:t>
      </w:r>
      <w:r w:rsidR="00AC39CC">
        <w:t>s</w:t>
      </w:r>
      <w:r w:rsidR="00CE7151" w:rsidRPr="00883C56">
        <w:t xml:space="preserve"> </w:t>
      </w:r>
      <w:r w:rsidRPr="00883C56">
        <w:t>that could be used to transfer value.</w:t>
      </w:r>
    </w:p>
    <w:p w14:paraId="39E5F068" w14:textId="2A59C766" w:rsidR="00D3721A" w:rsidRPr="00FB0D0E" w:rsidRDefault="00C65A8E" w:rsidP="00C16063">
      <w:pPr>
        <w:spacing w:after="120"/>
      </w:pPr>
      <w:r w:rsidRPr="00D3721A">
        <w:rPr>
          <w:b/>
          <w:bCs w:val="0"/>
        </w:rPr>
        <w:t>“Business Courtesies”</w:t>
      </w:r>
      <w:r w:rsidR="00D3721A" w:rsidRPr="00FB0D0E">
        <w:t xml:space="preserve"> </w:t>
      </w:r>
      <w:r w:rsidR="00CF4013">
        <w:t>means</w:t>
      </w:r>
      <w:r w:rsidR="00AD3B4F" w:rsidRPr="00FB0D0E">
        <w:t xml:space="preserve"> </w:t>
      </w:r>
      <w:r w:rsidR="00D3721A" w:rsidRPr="00FB0D0E">
        <w:t xml:space="preserve">anything of value, a favor, or a benefit provided free of charge or less than fair market value in the context of a business relationship, including </w:t>
      </w:r>
      <w:r w:rsidR="000952C1">
        <w:t xml:space="preserve">but not limited to </w:t>
      </w:r>
      <w:r w:rsidR="00D3721A" w:rsidRPr="00FB0D0E">
        <w:t xml:space="preserve">tangible or intangible items, such as </w:t>
      </w:r>
      <w:r w:rsidR="00AD3B4F">
        <w:t>g</w:t>
      </w:r>
      <w:r w:rsidR="00D3721A" w:rsidRPr="00FB0D0E">
        <w:t xml:space="preserve">ifts, </w:t>
      </w:r>
      <w:r w:rsidR="000F00C8">
        <w:t>m</w:t>
      </w:r>
      <w:r w:rsidR="00D3721A" w:rsidRPr="00FB0D0E">
        <w:t xml:space="preserve">eals and drinks, </w:t>
      </w:r>
      <w:r w:rsidR="00267722">
        <w:t>e</w:t>
      </w:r>
      <w:r w:rsidR="00D3721A" w:rsidRPr="00FB0D0E">
        <w:t xml:space="preserve">ntertainment, </w:t>
      </w:r>
      <w:r w:rsidR="00267722">
        <w:t>h</w:t>
      </w:r>
      <w:r w:rsidR="00D3721A" w:rsidRPr="00FB0D0E">
        <w:t xml:space="preserve">ospitality, </w:t>
      </w:r>
      <w:r w:rsidR="00267722">
        <w:t>travel or t</w:t>
      </w:r>
      <w:r w:rsidR="00D3721A" w:rsidRPr="00FB0D0E">
        <w:t xml:space="preserve">ransportation, </w:t>
      </w:r>
      <w:r w:rsidR="00267722">
        <w:t xml:space="preserve">event </w:t>
      </w:r>
      <w:r w:rsidR="000952C1">
        <w:t xml:space="preserve">or </w:t>
      </w:r>
      <w:r w:rsidR="00B73C77">
        <w:t>p</w:t>
      </w:r>
      <w:r w:rsidR="00D3721A" w:rsidRPr="00FB0D0E">
        <w:t xml:space="preserve">romotional items, </w:t>
      </w:r>
      <w:r w:rsidR="00CF6C1F">
        <w:t xml:space="preserve">or </w:t>
      </w:r>
      <w:r w:rsidR="00B73C77" w:rsidRPr="003A4160">
        <w:t>u</w:t>
      </w:r>
      <w:r w:rsidR="00D3721A" w:rsidRPr="003A4160">
        <w:t>se of donor’s time, materials,</w:t>
      </w:r>
      <w:r w:rsidR="00B73C77" w:rsidRPr="003A4160">
        <w:t xml:space="preserve"> services,</w:t>
      </w:r>
      <w:r w:rsidR="00D3721A" w:rsidRPr="003A4160">
        <w:t xml:space="preserve"> or equipment</w:t>
      </w:r>
      <w:r w:rsidR="000952C1">
        <w:t>.</w:t>
      </w:r>
    </w:p>
    <w:p w14:paraId="719E5318" w14:textId="004CCFAC" w:rsidR="007E4E46" w:rsidRPr="00D71987" w:rsidRDefault="007E4E46" w:rsidP="00C16063">
      <w:pPr>
        <w:spacing w:after="120"/>
      </w:pPr>
      <w:r>
        <w:rPr>
          <w:b/>
          <w:bCs w:val="0"/>
        </w:rPr>
        <w:t>“Compliance with Law”</w:t>
      </w:r>
      <w:r w:rsidR="00076A98">
        <w:rPr>
          <w:b/>
          <w:bCs w:val="0"/>
        </w:rPr>
        <w:t xml:space="preserve"> </w:t>
      </w:r>
      <w:r w:rsidR="00076A98" w:rsidRPr="00D71987">
        <w:t>means</w:t>
      </w:r>
      <w:r w:rsidRPr="00D71987">
        <w:t xml:space="preserve"> all applicable local, state, federal</w:t>
      </w:r>
      <w:r w:rsidR="009524F5">
        <w:t>,</w:t>
      </w:r>
      <w:r w:rsidR="002D77DC">
        <w:t xml:space="preserve"> </w:t>
      </w:r>
      <w:r w:rsidRPr="00D71987">
        <w:t>and international</w:t>
      </w:r>
      <w:r w:rsidR="002D77DC">
        <w:t xml:space="preserve"> </w:t>
      </w:r>
      <w:r w:rsidRPr="00D71987">
        <w:t>laws</w:t>
      </w:r>
      <w:r w:rsidR="00927BE2">
        <w:t>,</w:t>
      </w:r>
      <w:r w:rsidR="000716A6">
        <w:t xml:space="preserve"> </w:t>
      </w:r>
      <w:r w:rsidRPr="00D71987">
        <w:t>regulations</w:t>
      </w:r>
      <w:r w:rsidR="00927BE2">
        <w:t>, rule</w:t>
      </w:r>
      <w:r w:rsidR="000716A6">
        <w:t>s, and government requirements relevant to the Agreement</w:t>
      </w:r>
      <w:r w:rsidRPr="00D71987">
        <w:t>.</w:t>
      </w:r>
    </w:p>
    <w:p w14:paraId="2FB6FF6C" w14:textId="280FF3EF" w:rsidR="00E647E6" w:rsidRPr="00E647E6" w:rsidRDefault="00180152" w:rsidP="00E647E6">
      <w:pPr>
        <w:spacing w:after="120"/>
      </w:pPr>
      <w:r w:rsidRPr="00D7330E">
        <w:rPr>
          <w:b/>
          <w:bCs w:val="0"/>
        </w:rPr>
        <w:t>“Confidential Information”</w:t>
      </w:r>
      <w:r w:rsidR="00DD66E1">
        <w:rPr>
          <w:b/>
          <w:bCs w:val="0"/>
        </w:rPr>
        <w:t xml:space="preserve"> </w:t>
      </w:r>
      <w:r w:rsidR="00E647E6" w:rsidRPr="00E647E6">
        <w:t>means any non-public, proprietary, sensitive, or confidential information disclosed to the Vendor, whether in written, oral, electronic, or any other form. This includes but is not limited to business strategies, financial data, technical information, know-how, software or system details, research or project materials, intellectual property, trade secrets, client or participant information, and any information designated as confidential or that should reasonably be understood to be confidential based on its nature or the circumstances of disclosure.</w:t>
      </w:r>
    </w:p>
    <w:p w14:paraId="102E7583" w14:textId="773EEBF4" w:rsidR="00CC7710" w:rsidRDefault="00175F43" w:rsidP="00C16063">
      <w:pPr>
        <w:spacing w:after="120"/>
      </w:pPr>
      <w:r>
        <w:rPr>
          <w:b/>
          <w:bCs w:val="0"/>
        </w:rPr>
        <w:t>“Conflict of Interest”</w:t>
      </w:r>
      <w:r w:rsidR="001633F7">
        <w:rPr>
          <w:b/>
          <w:bCs w:val="0"/>
        </w:rPr>
        <w:t xml:space="preserve"> </w:t>
      </w:r>
      <w:r w:rsidR="00C6211A">
        <w:t xml:space="preserve">means any actual, potential, or perceived situation in which </w:t>
      </w:r>
      <w:r w:rsidR="001633F7" w:rsidRPr="00D71987">
        <w:t xml:space="preserve">personal, financial, or other </w:t>
      </w:r>
      <w:r w:rsidR="00F01ABA">
        <w:t xml:space="preserve">professional </w:t>
      </w:r>
      <w:r w:rsidR="001633F7" w:rsidRPr="00D71987">
        <w:t>interests</w:t>
      </w:r>
      <w:r w:rsidR="00F01ABA">
        <w:t xml:space="preserve"> of the Vendor, </w:t>
      </w:r>
      <w:r w:rsidR="005B1333">
        <w:t>its</w:t>
      </w:r>
      <w:r w:rsidR="00F01ABA">
        <w:t xml:space="preserve"> employees, officers, directors, subcontractors, or agents</w:t>
      </w:r>
      <w:r w:rsidR="0001351D">
        <w:t xml:space="preserve"> </w:t>
      </w:r>
      <w:r w:rsidR="001633F7" w:rsidRPr="00D71987">
        <w:t>could compromise</w:t>
      </w:r>
      <w:r w:rsidR="0001351D">
        <w:t xml:space="preserve"> or appear to compromise </w:t>
      </w:r>
      <w:r w:rsidR="008643A6">
        <w:t>impartiality, judgment, or ability to act in AHP’s best interest.</w:t>
      </w:r>
    </w:p>
    <w:p w14:paraId="246518ED" w14:textId="06303D49" w:rsidR="00276C15" w:rsidRDefault="00883C56" w:rsidP="004D7158">
      <w:pPr>
        <w:spacing w:after="120"/>
      </w:pPr>
      <w:r w:rsidRPr="00180152">
        <w:rPr>
          <w:b/>
          <w:bCs w:val="0"/>
        </w:rPr>
        <w:t>“Vendo</w:t>
      </w:r>
      <w:r w:rsidR="00E647E6">
        <w:rPr>
          <w:b/>
          <w:bCs w:val="0"/>
        </w:rPr>
        <w:t xml:space="preserve">r” </w:t>
      </w:r>
      <w:r w:rsidR="005508D7">
        <w:t>means a</w:t>
      </w:r>
      <w:r w:rsidR="005508D7" w:rsidRPr="005508D7">
        <w:t>ny individual or entity provid</w:t>
      </w:r>
      <w:r w:rsidR="00535B05">
        <w:t>ing</w:t>
      </w:r>
      <w:r w:rsidR="005508D7" w:rsidRPr="005508D7">
        <w:t xml:space="preserve"> goods or services </w:t>
      </w:r>
      <w:r w:rsidR="009C1CEB">
        <w:t>under an Agreement</w:t>
      </w:r>
      <w:r w:rsidR="00A55AA7">
        <w:t>, regardless of title or classification</w:t>
      </w:r>
      <w:r w:rsidR="00535B05">
        <w:t>, including</w:t>
      </w:r>
      <w:r w:rsidR="008B2D74">
        <w:t xml:space="preserve"> </w:t>
      </w:r>
      <w:r w:rsidR="00B43A40">
        <w:t xml:space="preserve">officers, directors, employers, agents, </w:t>
      </w:r>
      <w:r w:rsidR="000547D9">
        <w:t>consultants</w:t>
      </w:r>
      <w:r w:rsidR="00B43A40">
        <w:t>,</w:t>
      </w:r>
      <w:r w:rsidR="000547D9" w:rsidRPr="000547D9">
        <w:t xml:space="preserve"> subcontractors, suppliers, subrecipients, and any representatives acting on </w:t>
      </w:r>
      <w:r w:rsidR="00535B05">
        <w:t xml:space="preserve">Vendor’s </w:t>
      </w:r>
      <w:r w:rsidR="000547D9" w:rsidRPr="000547D9">
        <w:t>behalf.</w:t>
      </w:r>
      <w:r w:rsidR="000547D9">
        <w:t xml:space="preserve"> </w:t>
      </w:r>
      <w:r w:rsidR="00276C15">
        <w:br w:type="page"/>
      </w:r>
    </w:p>
    <w:p w14:paraId="509D9270" w14:textId="4AFF5C6A" w:rsidR="00854C77" w:rsidRDefault="00747AB2" w:rsidP="00935EE6">
      <w:pPr>
        <w:pStyle w:val="Heading1"/>
      </w:pPr>
      <w:bookmarkStart w:id="15" w:name="_Toc219386143"/>
      <w:bookmarkStart w:id="16" w:name="_Toc210641856"/>
      <w:r>
        <w:lastRenderedPageBreak/>
        <w:t xml:space="preserve">Section </w:t>
      </w:r>
      <w:r w:rsidR="00B32050">
        <w:t xml:space="preserve">2 </w:t>
      </w:r>
      <w:r>
        <w:t xml:space="preserve">| </w:t>
      </w:r>
      <w:r w:rsidR="00A932C5">
        <w:t>Mission</w:t>
      </w:r>
      <w:r w:rsidR="00843679">
        <w:t xml:space="preserve">, </w:t>
      </w:r>
      <w:r w:rsidR="00A932C5">
        <w:t>Core Values</w:t>
      </w:r>
      <w:r w:rsidR="00843679">
        <w:t>, and Accountability</w:t>
      </w:r>
      <w:bookmarkEnd w:id="15"/>
      <w:bookmarkEnd w:id="16"/>
    </w:p>
    <w:p w14:paraId="5F1A8F80" w14:textId="5C658FB7" w:rsidR="00843679" w:rsidRDefault="00A932C5" w:rsidP="00843679">
      <w:pPr>
        <w:pStyle w:val="ChartText"/>
      </w:pPr>
      <w:r>
        <w:t xml:space="preserve">AHP’s </w:t>
      </w:r>
      <w:r w:rsidR="00854C77">
        <w:t xml:space="preserve">mission </w:t>
      </w:r>
      <w:r w:rsidR="00303859">
        <w:t xml:space="preserve">is </w:t>
      </w:r>
      <w:r w:rsidR="00854C77">
        <w:t>t</w:t>
      </w:r>
      <w:r w:rsidR="00854C77" w:rsidRPr="00115A01">
        <w:t>o transform behavioral health and human service systems so organizations and individuals can reach their full potential.</w:t>
      </w:r>
      <w:r w:rsidR="00B913E2">
        <w:t xml:space="preserve"> Our</w:t>
      </w:r>
      <w:r w:rsidR="00854C77">
        <w:t xml:space="preserve"> </w:t>
      </w:r>
      <w:hyperlink r:id="rId15" w:history="1">
        <w:r w:rsidR="00B913E2" w:rsidRPr="00E87167">
          <w:rPr>
            <w:rStyle w:val="Hyperlink"/>
          </w:rPr>
          <w:t>G.U.I.D.E. C</w:t>
        </w:r>
        <w:r w:rsidR="00B913E2" w:rsidRPr="00E87167">
          <w:rPr>
            <w:rStyle w:val="Hyperlink"/>
          </w:rPr>
          <w:t>ore Values</w:t>
        </w:r>
      </w:hyperlink>
      <w:r w:rsidR="00854C77" w:rsidRPr="00115A01">
        <w:t xml:space="preserve"> </w:t>
      </w:r>
      <w:r>
        <w:t xml:space="preserve">of </w:t>
      </w:r>
      <w:r w:rsidRPr="005167E5">
        <w:rPr>
          <w:b/>
          <w:bCs w:val="0"/>
        </w:rPr>
        <w:t>Growth</w:t>
      </w:r>
      <w:r>
        <w:t xml:space="preserve"> (</w:t>
      </w:r>
      <w:r w:rsidR="009444C2">
        <w:t>f</w:t>
      </w:r>
      <w:r>
        <w:t xml:space="preserve">ostered through education, innovation, and self-actualization); </w:t>
      </w:r>
      <w:r w:rsidRPr="005167E5">
        <w:rPr>
          <w:b/>
          <w:bCs w:val="0"/>
        </w:rPr>
        <w:t>Understanding</w:t>
      </w:r>
      <w:r>
        <w:t xml:space="preserve"> (</w:t>
      </w:r>
      <w:r w:rsidR="009444C2">
        <w:t>d</w:t>
      </w:r>
      <w:r w:rsidRPr="00A932C5">
        <w:t xml:space="preserve">eepened </w:t>
      </w:r>
      <w:r>
        <w:t>through empathy, compassion, equity, and inclusion</w:t>
      </w:r>
      <w:r w:rsidR="005647D0">
        <w:t>)</w:t>
      </w:r>
      <w:r w:rsidR="00385674">
        <w:t xml:space="preserve">; </w:t>
      </w:r>
      <w:r w:rsidRPr="005167E5">
        <w:rPr>
          <w:b/>
          <w:bCs w:val="0"/>
        </w:rPr>
        <w:t>Integrity</w:t>
      </w:r>
      <w:r w:rsidRPr="00A932C5">
        <w:t xml:space="preserve"> </w:t>
      </w:r>
      <w:r w:rsidR="00385674">
        <w:t>(</w:t>
      </w:r>
      <w:r w:rsidR="005647D0">
        <w:t>d</w:t>
      </w:r>
      <w:r w:rsidR="00385674">
        <w:t xml:space="preserve">emonstrated through authenticity, leadership, and humility); </w:t>
      </w:r>
      <w:r w:rsidRPr="005167E5">
        <w:rPr>
          <w:b/>
          <w:bCs w:val="0"/>
        </w:rPr>
        <w:t>Dedication</w:t>
      </w:r>
      <w:r w:rsidRPr="00A932C5">
        <w:t xml:space="preserve"> </w:t>
      </w:r>
      <w:r w:rsidR="00385674">
        <w:t>(</w:t>
      </w:r>
      <w:r w:rsidR="005647D0">
        <w:t>s</w:t>
      </w:r>
      <w:r w:rsidRPr="00A932C5">
        <w:t xml:space="preserve">een </w:t>
      </w:r>
      <w:r w:rsidR="00385674">
        <w:t xml:space="preserve">through </w:t>
      </w:r>
      <w:r w:rsidR="009444C2">
        <w:t>c</w:t>
      </w:r>
      <w:r w:rsidR="00385674">
        <w:t xml:space="preserve">ommitment, </w:t>
      </w:r>
      <w:r w:rsidR="009444C2">
        <w:t>t</w:t>
      </w:r>
      <w:r w:rsidR="00385674">
        <w:t xml:space="preserve">imeliness, and follow-through); and </w:t>
      </w:r>
      <w:r w:rsidR="00385674" w:rsidRPr="005167E5">
        <w:rPr>
          <w:b/>
          <w:bCs w:val="0"/>
        </w:rPr>
        <w:t>Expertise</w:t>
      </w:r>
      <w:r w:rsidR="00385674">
        <w:t xml:space="preserve"> (</w:t>
      </w:r>
      <w:r w:rsidR="005647D0">
        <w:t>a</w:t>
      </w:r>
      <w:r w:rsidR="00385674">
        <w:t>chieved through</w:t>
      </w:r>
      <w:r w:rsidR="005167E5">
        <w:t xml:space="preserve"> </w:t>
      </w:r>
      <w:r w:rsidRPr="00A932C5">
        <w:t>passion, precision</w:t>
      </w:r>
      <w:r w:rsidR="00385674">
        <w:t xml:space="preserve">, and </w:t>
      </w:r>
      <w:r w:rsidRPr="00A932C5">
        <w:t>quality</w:t>
      </w:r>
      <w:r w:rsidR="00385674">
        <w:t>)</w:t>
      </w:r>
      <w:r w:rsidR="005167E5">
        <w:t xml:space="preserve"> </w:t>
      </w:r>
      <w:r w:rsidR="00854C77" w:rsidRPr="00115A01">
        <w:t>define our culture, how professional behaviors are perceived by colleagues, and</w:t>
      </w:r>
      <w:r w:rsidR="005647D0">
        <w:t>,</w:t>
      </w:r>
      <w:r w:rsidR="00854C77" w:rsidRPr="00115A01">
        <w:t xml:space="preserve"> ultimately, our success.</w:t>
      </w:r>
    </w:p>
    <w:p w14:paraId="66CE4F40" w14:textId="78B34C66" w:rsidR="00401DF7" w:rsidRPr="00044F29" w:rsidRDefault="00A932C5" w:rsidP="00935EE6">
      <w:pPr>
        <w:pStyle w:val="ChartText"/>
        <w:spacing w:before="120" w:after="240"/>
      </w:pPr>
      <w:r>
        <w:t xml:space="preserve">These </w:t>
      </w:r>
      <w:r w:rsidR="00854C77" w:rsidRPr="00115A01">
        <w:t>principles result in ethical decision</w:t>
      </w:r>
      <w:r w:rsidR="005C730F">
        <w:t>-</w:t>
      </w:r>
      <w:r w:rsidR="00854C77" w:rsidRPr="00115A01">
        <w:t>making</w:t>
      </w:r>
      <w:r>
        <w:t>, and i</w:t>
      </w:r>
      <w:r w:rsidR="00854C77">
        <w:t xml:space="preserve">t is the expectation </w:t>
      </w:r>
      <w:r>
        <w:t xml:space="preserve">that </w:t>
      </w:r>
      <w:r w:rsidR="005167E5">
        <w:t xml:space="preserve">AHP </w:t>
      </w:r>
      <w:r w:rsidR="008100FE">
        <w:t>V</w:t>
      </w:r>
      <w:r w:rsidR="008100FE" w:rsidRPr="00452A98">
        <w:t>endors</w:t>
      </w:r>
      <w:r w:rsidR="008100FE" w:rsidRPr="00115A01">
        <w:t xml:space="preserve"> </w:t>
      </w:r>
      <w:r w:rsidR="00854C77">
        <w:t xml:space="preserve">uphold </w:t>
      </w:r>
      <w:r w:rsidR="00A313E6">
        <w:t>th</w:t>
      </w:r>
      <w:r>
        <w:t>e</w:t>
      </w:r>
      <w:r w:rsidR="00A313E6">
        <w:t>se values</w:t>
      </w:r>
      <w:r w:rsidR="00843679">
        <w:t xml:space="preserve"> and the reputation of AHP and themselves by ensuring that their own conduct, as well as that of directors, officers, employees, and agents</w:t>
      </w:r>
      <w:r w:rsidR="00A4585C">
        <w:t>,</w:t>
      </w:r>
      <w:r w:rsidR="00843679">
        <w:t xml:space="preserve"> comply with these standards. </w:t>
      </w:r>
      <w:r w:rsidR="00AA1949" w:rsidRPr="00AA1949">
        <w:t xml:space="preserve">AHP expects its Vendors to operate in compliance with this Vendor Code of Conduct (“Code”) </w:t>
      </w:r>
      <w:r w:rsidR="00AA1949" w:rsidRPr="00AA1949">
        <w:rPr>
          <w:b/>
        </w:rPr>
        <w:t>and distribute it</w:t>
      </w:r>
      <w:r w:rsidR="00AA1949" w:rsidRPr="00AA1949">
        <w:t xml:space="preserve"> </w:t>
      </w:r>
      <w:r w:rsidR="00AA1949" w:rsidRPr="00AA1949">
        <w:rPr>
          <w:i/>
          <w:iCs/>
        </w:rPr>
        <w:t>internally</w:t>
      </w:r>
      <w:r w:rsidR="00AA1949" w:rsidRPr="00AA1949">
        <w:t xml:space="preserve"> to directors, officers, and employees </w:t>
      </w:r>
      <w:r w:rsidR="00AA1949" w:rsidRPr="00AA1949">
        <w:rPr>
          <w:b/>
        </w:rPr>
        <w:t xml:space="preserve">as well as </w:t>
      </w:r>
      <w:r w:rsidR="00AA1949" w:rsidRPr="00AA1949">
        <w:rPr>
          <w:i/>
          <w:iCs/>
        </w:rPr>
        <w:t>externally</w:t>
      </w:r>
      <w:r w:rsidR="00AA1949" w:rsidRPr="00AA1949">
        <w:t xml:space="preserve"> to all related entities, individuals, and lower-tier vendors that will assist in providing goods or services.</w:t>
      </w:r>
      <w:r w:rsidR="00843679">
        <w:t xml:space="preserve"> Vendors ensure compliance through reasonable efforts to detect and prevent violations and by taking prompt remedial action when necessary. </w:t>
      </w:r>
      <w:r w:rsidR="00843679" w:rsidRPr="004D130A">
        <w:t>Th</w:t>
      </w:r>
      <w:r w:rsidR="00843679">
        <w:t>is</w:t>
      </w:r>
      <w:r w:rsidR="00843679" w:rsidRPr="004D130A">
        <w:t xml:space="preserve"> Code is incorporated by reference into all </w:t>
      </w:r>
      <w:r w:rsidR="00726EFD">
        <w:t>V</w:t>
      </w:r>
      <w:r w:rsidR="00843679">
        <w:t>endor</w:t>
      </w:r>
      <w:r w:rsidR="00843679" w:rsidRPr="004D130A">
        <w:t xml:space="preserve"> </w:t>
      </w:r>
      <w:r w:rsidR="00726EFD">
        <w:t>A</w:t>
      </w:r>
      <w:r w:rsidR="00843679">
        <w:t>greements.</w:t>
      </w:r>
      <w:r w:rsidR="00726EFD">
        <w:t xml:space="preserve"> Failure to comply with this Code may jeopardize a Vendor’s relationship with AHP, up to and including termination of some or </w:t>
      </w:r>
      <w:proofErr w:type="gramStart"/>
      <w:r w:rsidR="00726EFD">
        <w:t>all of</w:t>
      </w:r>
      <w:proofErr w:type="gramEnd"/>
      <w:r w:rsidR="00726EFD">
        <w:t xml:space="preserve"> the services being provided by a Vendor to AHP. In the event of a conflict between this Code and the terms of a Vendor Agreement, the Vendor Agreement prevails.</w:t>
      </w:r>
    </w:p>
    <w:p w14:paraId="05B1994B" w14:textId="05909E75" w:rsidR="00115A01" w:rsidRDefault="00CF29E1" w:rsidP="00935EE6">
      <w:pPr>
        <w:pStyle w:val="Heading1"/>
      </w:pPr>
      <w:bookmarkStart w:id="17" w:name="_Toc210641859"/>
      <w:bookmarkStart w:id="18" w:name="_Toc219386144"/>
      <w:r>
        <w:t xml:space="preserve">Section </w:t>
      </w:r>
      <w:r w:rsidR="002F3E0D">
        <w:t>3</w:t>
      </w:r>
      <w:r>
        <w:t xml:space="preserve"> | </w:t>
      </w:r>
      <w:r w:rsidR="001C1382">
        <w:t>Vendor</w:t>
      </w:r>
      <w:r w:rsidR="00115A01">
        <w:t xml:space="preserve"> Standards</w:t>
      </w:r>
      <w:bookmarkEnd w:id="17"/>
      <w:bookmarkEnd w:id="18"/>
    </w:p>
    <w:p w14:paraId="6C70B5DD" w14:textId="3E32DE64" w:rsidR="008723F3" w:rsidRDefault="004A5A16" w:rsidP="00CE33F9">
      <w:pPr>
        <w:pStyle w:val="Heading2"/>
      </w:pPr>
      <w:bookmarkStart w:id="19" w:name="_Toc210641861"/>
      <w:bookmarkStart w:id="20" w:name="_Toc219386145"/>
      <w:r w:rsidRPr="004A5A16">
        <w:rPr>
          <w:iCs/>
        </w:rPr>
        <w:t>Workplace Employment</w:t>
      </w:r>
      <w:bookmarkEnd w:id="19"/>
      <w:bookmarkEnd w:id="20"/>
    </w:p>
    <w:p w14:paraId="38612565" w14:textId="57CB3F9F" w:rsidR="00317855" w:rsidRDefault="005A5A9E" w:rsidP="002C5AE5">
      <w:pPr>
        <w:rPr>
          <w:color w:val="214A77" w:themeColor="accent1"/>
          <w:sz w:val="29"/>
          <w:szCs w:val="29"/>
        </w:rPr>
      </w:pPr>
      <w:r w:rsidRPr="00B71A4B">
        <w:t xml:space="preserve">Vendors shall comply with </w:t>
      </w:r>
      <w:r w:rsidR="003C2D1D">
        <w:t xml:space="preserve">all </w:t>
      </w:r>
      <w:r w:rsidRPr="00B71A4B">
        <w:t>a</w:t>
      </w:r>
      <w:r w:rsidR="00B90F0D" w:rsidRPr="00B71A4B">
        <w:t>pplicable federal</w:t>
      </w:r>
      <w:r w:rsidRPr="00B71A4B">
        <w:t xml:space="preserve">, </w:t>
      </w:r>
      <w:r w:rsidR="00B90F0D" w:rsidRPr="00B71A4B">
        <w:t>state</w:t>
      </w:r>
      <w:r w:rsidRPr="00B71A4B">
        <w:t>,</w:t>
      </w:r>
      <w:r w:rsidR="00B90F0D" w:rsidRPr="00B71A4B">
        <w:t xml:space="preserve"> </w:t>
      </w:r>
      <w:r w:rsidR="009A2A57">
        <w:t xml:space="preserve">and </w:t>
      </w:r>
      <w:r w:rsidR="00B90F0D" w:rsidRPr="00B71A4B">
        <w:t>local</w:t>
      </w:r>
      <w:r w:rsidR="009A2A57">
        <w:t xml:space="preserve"> </w:t>
      </w:r>
      <w:r w:rsidR="00B90F0D" w:rsidRPr="00B71A4B">
        <w:t>laws</w:t>
      </w:r>
      <w:r w:rsidR="0044129E" w:rsidRPr="00B71A4B">
        <w:t xml:space="preserve"> and regulations</w:t>
      </w:r>
      <w:r w:rsidR="00B90F0D" w:rsidRPr="00B71A4B">
        <w:t xml:space="preserve"> </w:t>
      </w:r>
      <w:r w:rsidR="00C40D4A" w:rsidRPr="00B71A4B">
        <w:t xml:space="preserve">that apply to </w:t>
      </w:r>
      <w:r w:rsidR="001A5B27">
        <w:t xml:space="preserve">workplace </w:t>
      </w:r>
      <w:r w:rsidR="00C40D4A" w:rsidRPr="00B71A4B">
        <w:t>employment</w:t>
      </w:r>
      <w:r w:rsidR="003C2D1D">
        <w:t xml:space="preserve">, </w:t>
      </w:r>
      <w:r w:rsidR="009A2A57">
        <w:t>includ</w:t>
      </w:r>
      <w:r w:rsidR="003C2D1D">
        <w:t xml:space="preserve">ing </w:t>
      </w:r>
      <w:r w:rsidR="008723F3" w:rsidRPr="003C1099">
        <w:rPr>
          <w:b/>
          <w:bCs w:val="0"/>
        </w:rPr>
        <w:t>Equal Employment Opportunity</w:t>
      </w:r>
      <w:r w:rsidR="007B48F8">
        <w:t xml:space="preserve"> </w:t>
      </w:r>
      <w:r w:rsidR="007B48F8" w:rsidRPr="007B48F8">
        <w:t>(</w:t>
      </w:r>
      <w:r w:rsidR="00427C63" w:rsidRPr="007B48F8">
        <w:t>nondiscrimination in</w:t>
      </w:r>
      <w:r w:rsidR="009A2A57">
        <w:t xml:space="preserve"> </w:t>
      </w:r>
      <w:r w:rsidR="00343D60" w:rsidRPr="007B48F8">
        <w:t>employment</w:t>
      </w:r>
      <w:r w:rsidR="003C2D1D">
        <w:t xml:space="preserve"> </w:t>
      </w:r>
      <w:r w:rsidR="00343D60" w:rsidRPr="007B48F8">
        <w:t xml:space="preserve">hiring, </w:t>
      </w:r>
      <w:r w:rsidR="00291086" w:rsidRPr="007B48F8">
        <w:t>placement, promotion</w:t>
      </w:r>
      <w:r w:rsidR="00343D60" w:rsidRPr="007B48F8">
        <w:t>, termination, layoff, recall, transfer, leave of absence, compensation, and training</w:t>
      </w:r>
      <w:r w:rsidR="00CA02DC">
        <w:t xml:space="preserve">, for </w:t>
      </w:r>
      <w:r w:rsidR="00CA02DC" w:rsidRPr="00CA02DC">
        <w:t xml:space="preserve">qualified individuals regardless of their race, color, religion, gender identity, sexual orientation, national origin, age, physical or mental handicap, disability, marital status, pregnancy, political affiliation, union membership, veteran status, or other </w:t>
      </w:r>
      <w:r w:rsidR="009A2A57">
        <w:t xml:space="preserve">protected </w:t>
      </w:r>
      <w:r w:rsidR="00CA02DC" w:rsidRPr="00CA02DC">
        <w:t>characteristic</w:t>
      </w:r>
      <w:r w:rsidR="004A1515">
        <w:t xml:space="preserve"> or class</w:t>
      </w:r>
      <w:r w:rsidR="009A2A57">
        <w:t>)</w:t>
      </w:r>
      <w:r w:rsidR="007B48F8">
        <w:t xml:space="preserve">; </w:t>
      </w:r>
      <w:r w:rsidR="00A64D3C" w:rsidRPr="003C1099">
        <w:rPr>
          <w:b/>
          <w:bCs w:val="0"/>
        </w:rPr>
        <w:t>Disability Accommodation</w:t>
      </w:r>
      <w:r w:rsidR="007B48F8">
        <w:t xml:space="preserve"> </w:t>
      </w:r>
      <w:r w:rsidR="007B48F8" w:rsidRPr="007B48F8">
        <w:t>(</w:t>
      </w:r>
      <w:r w:rsidR="002A415F" w:rsidRPr="007B48F8">
        <w:t xml:space="preserve">in accordance with the </w:t>
      </w:r>
      <w:r w:rsidR="008073D1" w:rsidRPr="007B48F8">
        <w:t xml:space="preserve">Americans with Disabilities Act </w:t>
      </w:r>
      <w:r w:rsidR="003F6726">
        <w:t>[</w:t>
      </w:r>
      <w:r w:rsidR="008073D1" w:rsidRPr="007B48F8">
        <w:t>ADA</w:t>
      </w:r>
      <w:r w:rsidR="003F6726">
        <w:t>]</w:t>
      </w:r>
      <w:r w:rsidR="008073D1" w:rsidRPr="007B48F8">
        <w:t xml:space="preserve"> as amended by the ADA Amendments Act of 2008</w:t>
      </w:r>
      <w:r w:rsidR="00B51734">
        <w:t>;</w:t>
      </w:r>
      <w:r w:rsidR="007B48F8">
        <w:t xml:space="preserve"> </w:t>
      </w:r>
      <w:r w:rsidR="004D132D" w:rsidRPr="003C1099">
        <w:rPr>
          <w:b/>
          <w:bCs w:val="0"/>
        </w:rPr>
        <w:t xml:space="preserve">Labor </w:t>
      </w:r>
      <w:r w:rsidR="007B48F8" w:rsidRPr="003C1099">
        <w:rPr>
          <w:b/>
          <w:bCs w:val="0"/>
        </w:rPr>
        <w:t>Laws</w:t>
      </w:r>
      <w:r w:rsidR="007B48F8">
        <w:t xml:space="preserve"> </w:t>
      </w:r>
      <w:r w:rsidR="007B48F8" w:rsidRPr="007B48F8">
        <w:t>(</w:t>
      </w:r>
      <w:r w:rsidR="00830869" w:rsidRPr="007B48F8">
        <w:t xml:space="preserve">compensation, </w:t>
      </w:r>
      <w:r w:rsidR="001374EC" w:rsidRPr="007B48F8">
        <w:t>wages and hour laws</w:t>
      </w:r>
      <w:r w:rsidR="00920A18">
        <w:t xml:space="preserve">, and all </w:t>
      </w:r>
      <w:r w:rsidR="00920A18" w:rsidRPr="00920A18">
        <w:t>applicable laws against trafficking</w:t>
      </w:r>
      <w:r w:rsidR="00920A18">
        <w:t xml:space="preserve"> in persons</w:t>
      </w:r>
      <w:r w:rsidR="00920A18" w:rsidRPr="00920A18">
        <w:t>, child and forced labor, modern slavery, and preventing sexual exploitation, abuse, and harassment</w:t>
      </w:r>
      <w:r w:rsidR="007B48F8" w:rsidRPr="007B48F8">
        <w:t xml:space="preserve">); </w:t>
      </w:r>
      <w:r w:rsidR="00D71987" w:rsidRPr="003C1099">
        <w:rPr>
          <w:b/>
          <w:bCs w:val="0"/>
        </w:rPr>
        <w:t>Immigration Law</w:t>
      </w:r>
      <w:r w:rsidR="00D71987" w:rsidRPr="00B51734">
        <w:t xml:space="preserve"> </w:t>
      </w:r>
      <w:r w:rsidR="00D71987" w:rsidRPr="003C1099">
        <w:rPr>
          <w:b/>
          <w:bCs w:val="0"/>
        </w:rPr>
        <w:t>Compliance</w:t>
      </w:r>
      <w:r w:rsidR="005A10E2">
        <w:t xml:space="preserve"> </w:t>
      </w:r>
      <w:r w:rsidR="005A10E2" w:rsidRPr="00FE714C">
        <w:t>(</w:t>
      </w:r>
      <w:r w:rsidR="00FE714C" w:rsidRPr="00FE714C">
        <w:t xml:space="preserve">under </w:t>
      </w:r>
      <w:r w:rsidR="00D71987" w:rsidRPr="00FE714C">
        <w:t>the Immigration and Nationality Act and the Immigration Reform and Control Act of 1986</w:t>
      </w:r>
      <w:r w:rsidR="00FE714C" w:rsidRPr="00FE714C">
        <w:t>);</w:t>
      </w:r>
      <w:r w:rsidR="00FE714C">
        <w:t xml:space="preserve"> </w:t>
      </w:r>
      <w:r w:rsidR="000653C0" w:rsidRPr="003C1099">
        <w:rPr>
          <w:b/>
          <w:bCs w:val="0"/>
        </w:rPr>
        <w:t>Sexual and Other Unlawful Harassment</w:t>
      </w:r>
      <w:r w:rsidR="005D2DAF">
        <w:t xml:space="preserve"> </w:t>
      </w:r>
      <w:r w:rsidR="005D2DAF" w:rsidRPr="005D2DAF">
        <w:t>(m</w:t>
      </w:r>
      <w:r w:rsidR="000653C0" w:rsidRPr="005D2DAF">
        <w:t>aintain</w:t>
      </w:r>
      <w:r w:rsidR="009A2A57">
        <w:t>ing</w:t>
      </w:r>
      <w:r w:rsidR="000653C0" w:rsidRPr="005D2DAF">
        <w:t xml:space="preserve"> a working environment free from all forms of harassment</w:t>
      </w:r>
      <w:r w:rsidR="005D2DAF">
        <w:t xml:space="preserve">); </w:t>
      </w:r>
      <w:r w:rsidR="001A5B27">
        <w:t xml:space="preserve">and </w:t>
      </w:r>
      <w:r w:rsidR="008512B4" w:rsidRPr="003C1099">
        <w:rPr>
          <w:b/>
          <w:bCs w:val="0"/>
        </w:rPr>
        <w:t>Drug and Alcohol Use</w:t>
      </w:r>
      <w:r w:rsidR="001A5B27">
        <w:t xml:space="preserve"> </w:t>
      </w:r>
      <w:r w:rsidR="001A5B27" w:rsidRPr="001A5B27">
        <w:t>(</w:t>
      </w:r>
      <w:r w:rsidR="008512B4" w:rsidRPr="001A5B27">
        <w:t xml:space="preserve">provide a </w:t>
      </w:r>
      <w:r w:rsidR="001A5B27" w:rsidRPr="001A5B27">
        <w:t xml:space="preserve">drug-free, healthy, and safe and productive work environment under </w:t>
      </w:r>
      <w:r w:rsidR="000D1734" w:rsidRPr="001A5B27">
        <w:t xml:space="preserve">the Drug-Free Workplace Act of 1988 </w:t>
      </w:r>
      <w:r w:rsidR="001A3BEB">
        <w:t>[</w:t>
      </w:r>
      <w:r w:rsidR="000D1734" w:rsidRPr="001A5B27">
        <w:t>41 U.S.C. § 701 et seq.</w:t>
      </w:r>
      <w:r w:rsidR="001A3BEB" w:rsidRPr="00477933">
        <w:rPr>
          <w:rFonts w:asciiTheme="minorHAnsi" w:hAnsiTheme="minorHAnsi" w:cstheme="minorHAnsi"/>
          <w:color w:val="auto"/>
        </w:rPr>
        <w:t>]</w:t>
      </w:r>
      <w:r w:rsidR="000D1734" w:rsidRPr="00477933">
        <w:rPr>
          <w:color w:val="auto"/>
        </w:rPr>
        <w:t xml:space="preserve"> </w:t>
      </w:r>
      <w:r w:rsidR="000D1734" w:rsidRPr="001A5B27">
        <w:t>and any applicable state or local laws</w:t>
      </w:r>
      <w:r w:rsidR="00C23EB7">
        <w:t>.</w:t>
      </w:r>
      <w:bookmarkStart w:id="21" w:name="_Toc210641862"/>
      <w:r w:rsidR="00317855">
        <w:br w:type="page"/>
      </w:r>
    </w:p>
    <w:p w14:paraId="38AE191D" w14:textId="48CB3FF3" w:rsidR="00126DEA" w:rsidRPr="00F978D4" w:rsidRDefault="00B9368F" w:rsidP="00062F20">
      <w:pPr>
        <w:pStyle w:val="Heading2"/>
        <w:rPr>
          <w:iCs/>
        </w:rPr>
      </w:pPr>
      <w:bookmarkStart w:id="22" w:name="_Toc219386146"/>
      <w:r w:rsidRPr="00F978D4">
        <w:rPr>
          <w:iCs/>
        </w:rPr>
        <w:lastRenderedPageBreak/>
        <w:t>Workplace Culture</w:t>
      </w:r>
      <w:bookmarkEnd w:id="21"/>
      <w:bookmarkEnd w:id="22"/>
    </w:p>
    <w:p w14:paraId="7D09D11C" w14:textId="1B2F7DEA" w:rsidR="00CA02DC" w:rsidRPr="005C712F" w:rsidRDefault="006E249D" w:rsidP="005C712F">
      <w:pPr>
        <w:pStyle w:val="Heading3"/>
      </w:pPr>
      <w:bookmarkStart w:id="23" w:name="_Toc219386147"/>
      <w:r w:rsidRPr="006E249D">
        <w:rPr>
          <w:bCs/>
        </w:rPr>
        <w:t>Workplace Harassment, Violence, and Upholding Principles</w:t>
      </w:r>
      <w:bookmarkEnd w:id="23"/>
    </w:p>
    <w:p w14:paraId="6F87B49F" w14:textId="1CFD0A4C" w:rsidR="00726EFD" w:rsidRDefault="008F6DE5" w:rsidP="00E36605">
      <w:r>
        <w:t xml:space="preserve">In their professional conduct, </w:t>
      </w:r>
      <w:r w:rsidR="001B20B7">
        <w:t>Vendor</w:t>
      </w:r>
      <w:r>
        <w:t>s</w:t>
      </w:r>
      <w:r w:rsidR="001B20B7">
        <w:t xml:space="preserve"> must uphold </w:t>
      </w:r>
      <w:r w:rsidR="004A1515">
        <w:t xml:space="preserve">AHP </w:t>
      </w:r>
      <w:r w:rsidR="005D36FC">
        <w:t xml:space="preserve">principles </w:t>
      </w:r>
      <w:r w:rsidR="005D36FC" w:rsidRPr="006472BA">
        <w:t>and</w:t>
      </w:r>
      <w:r w:rsidR="004A1515">
        <w:t xml:space="preserve"> </w:t>
      </w:r>
      <w:r w:rsidR="00832363">
        <w:t>engage respectfully and constructively with stakeholders to build lasting professional relationships</w:t>
      </w:r>
      <w:r w:rsidR="004A1515">
        <w:t>.</w:t>
      </w:r>
      <w:r w:rsidR="005D36FC">
        <w:t xml:space="preserve"> </w:t>
      </w:r>
      <w:r w:rsidR="00832363">
        <w:t xml:space="preserve">Vendors </w:t>
      </w:r>
      <w:r w:rsidR="008941AE">
        <w:t>must</w:t>
      </w:r>
      <w:r w:rsidR="00832363">
        <w:t xml:space="preserve"> </w:t>
      </w:r>
      <w:r w:rsidR="00832363" w:rsidRPr="00CA02DC">
        <w:t>afford</w:t>
      </w:r>
      <w:r w:rsidR="008941AE">
        <w:t xml:space="preserve"> </w:t>
      </w:r>
      <w:r w:rsidR="00832363" w:rsidRPr="00CA02DC">
        <w:t>a</w:t>
      </w:r>
      <w:r w:rsidR="008941AE">
        <w:t xml:space="preserve"> safe work </w:t>
      </w:r>
      <w:r w:rsidR="00832363" w:rsidRPr="00CA02DC">
        <w:t>environment</w:t>
      </w:r>
      <w:r w:rsidR="008941AE">
        <w:t xml:space="preserve">, </w:t>
      </w:r>
      <w:r w:rsidR="00832363" w:rsidRPr="00CA02DC">
        <w:t>free from physical, psychological, sexual, and verbal harassment</w:t>
      </w:r>
      <w:r w:rsidR="00E80D9D">
        <w:t>;</w:t>
      </w:r>
      <w:r w:rsidR="00832363" w:rsidRPr="00CA02DC">
        <w:t xml:space="preserve"> threat of violence</w:t>
      </w:r>
      <w:r w:rsidR="00E80D9D">
        <w:t>;</w:t>
      </w:r>
      <w:r w:rsidR="00832363" w:rsidRPr="00CA02DC">
        <w:t xml:space="preserve"> retaliation</w:t>
      </w:r>
      <w:r w:rsidR="00E80D9D">
        <w:t>;</w:t>
      </w:r>
      <w:r w:rsidR="00832363" w:rsidRPr="00CA02DC">
        <w:t xml:space="preserve"> </w:t>
      </w:r>
      <w:r w:rsidR="00AC27BA">
        <w:t>and</w:t>
      </w:r>
      <w:r w:rsidR="00832363" w:rsidRPr="00CA02DC">
        <w:t xml:space="preserve"> other abusive </w:t>
      </w:r>
      <w:r w:rsidR="00832363">
        <w:t xml:space="preserve">or </w:t>
      </w:r>
      <w:r w:rsidR="001B20B7">
        <w:t>inappropriate behaviors</w:t>
      </w:r>
      <w:r w:rsidR="008941AE">
        <w:t>. Z</w:t>
      </w:r>
      <w:r w:rsidR="00062F20">
        <w:t xml:space="preserve">ero </w:t>
      </w:r>
      <w:r w:rsidR="00FB044B">
        <w:t xml:space="preserve">tolerance </w:t>
      </w:r>
      <w:r w:rsidR="00D03A3C">
        <w:t>appl</w:t>
      </w:r>
      <w:r w:rsidR="005D36FC">
        <w:t>ies</w:t>
      </w:r>
      <w:r w:rsidR="00E65500">
        <w:t xml:space="preserve"> </w:t>
      </w:r>
      <w:r w:rsidR="00FB044B">
        <w:t xml:space="preserve">to </w:t>
      </w:r>
      <w:r w:rsidR="0087409A">
        <w:t xml:space="preserve">such behaviors. </w:t>
      </w:r>
      <w:r w:rsidR="00FB044B">
        <w:t xml:space="preserve">While </w:t>
      </w:r>
      <w:r w:rsidR="004A1515">
        <w:t xml:space="preserve">engaged by </w:t>
      </w:r>
      <w:r w:rsidR="00FB044B">
        <w:t>AHP at a</w:t>
      </w:r>
      <w:r w:rsidR="004A1515">
        <w:t xml:space="preserve"> company or </w:t>
      </w:r>
      <w:r w:rsidR="00FB044B">
        <w:t xml:space="preserve">client’s place of business, Vendors </w:t>
      </w:r>
      <w:r w:rsidR="007E458A">
        <w:t>and their directors, officers, employees</w:t>
      </w:r>
      <w:r w:rsidR="00062F20">
        <w:t>, and agents</w:t>
      </w:r>
      <w:r w:rsidR="007E458A">
        <w:t xml:space="preserve"> </w:t>
      </w:r>
      <w:r w:rsidR="005D36FC">
        <w:t>will</w:t>
      </w:r>
      <w:r w:rsidR="0087409A">
        <w:t xml:space="preserve"> </w:t>
      </w:r>
      <w:r w:rsidR="00FB044B">
        <w:t xml:space="preserve">refrain from fighting, </w:t>
      </w:r>
      <w:r w:rsidR="007B41D3">
        <w:t>“</w:t>
      </w:r>
      <w:r w:rsidR="00FB044B">
        <w:t>horseplay,</w:t>
      </w:r>
      <w:r w:rsidR="007B41D3">
        <w:t>”</w:t>
      </w:r>
      <w:r w:rsidR="00FB044B">
        <w:t xml:space="preserve"> </w:t>
      </w:r>
      <w:r w:rsidR="00CB5DDF">
        <w:t>and</w:t>
      </w:r>
      <w:r w:rsidR="00FB044B">
        <w:t xml:space="preserve"> other conduct that may be dangerous to others. Firearms, weapons, and other dangerous or hazardous devices or substances are prohibited </w:t>
      </w:r>
      <w:r w:rsidR="00726EFD">
        <w:t xml:space="preserve">on </w:t>
      </w:r>
      <w:r w:rsidR="00FB044B">
        <w:t>the premises of AHP, client</w:t>
      </w:r>
      <w:r w:rsidR="00726EFD">
        <w:t xml:space="preserve"> </w:t>
      </w:r>
      <w:r w:rsidR="00726EFD" w:rsidRPr="00C2126E">
        <w:t>site</w:t>
      </w:r>
      <w:r w:rsidR="002E3F95">
        <w:t>s</w:t>
      </w:r>
      <w:r w:rsidR="00FB044B">
        <w:t xml:space="preserve">, </w:t>
      </w:r>
      <w:r w:rsidR="002E3F95">
        <w:t>and</w:t>
      </w:r>
      <w:r w:rsidR="00FB044B">
        <w:t xml:space="preserve"> other meeting </w:t>
      </w:r>
      <w:r w:rsidR="00FB044B" w:rsidRPr="002E3F95">
        <w:t>place</w:t>
      </w:r>
      <w:r w:rsidR="002E3F95">
        <w:t>s</w:t>
      </w:r>
      <w:r w:rsidR="0087409A">
        <w:t xml:space="preserve">. </w:t>
      </w:r>
      <w:r w:rsidR="00FB044B">
        <w:t xml:space="preserve">All threats of (or actual) violence, both direct and indirect, should be reported as soon </w:t>
      </w:r>
      <w:r w:rsidR="0087409A">
        <w:t>as</w:t>
      </w:r>
      <w:r w:rsidR="00FB044B">
        <w:t xml:space="preserve"> possible</w:t>
      </w:r>
      <w:r w:rsidR="004A1515">
        <w:t xml:space="preserve">, and </w:t>
      </w:r>
      <w:r w:rsidR="00FB044B">
        <w:t>AHP will promptly and thoroughly investigate all reports.</w:t>
      </w:r>
    </w:p>
    <w:p w14:paraId="1EDBDC0B" w14:textId="40754FEB" w:rsidR="00726EFD" w:rsidRDefault="00726EFD" w:rsidP="005C712F">
      <w:pPr>
        <w:pStyle w:val="Heading3"/>
      </w:pPr>
      <w:bookmarkStart w:id="24" w:name="_Toc219386148"/>
      <w:r>
        <w:t>Whistleblower Protection</w:t>
      </w:r>
      <w:bookmarkEnd w:id="24"/>
    </w:p>
    <w:p w14:paraId="43C1A029" w14:textId="6DF1E842" w:rsidR="00726EFD" w:rsidRDefault="00726EFD" w:rsidP="00D502D3">
      <w:r>
        <w:t>Vendors shall have a process through which employees can raise workplace concerns without fear of retaliation. This process should be transparent and ensure the protection of whistleblowers.</w:t>
      </w:r>
    </w:p>
    <w:p w14:paraId="762A130B" w14:textId="410951BB" w:rsidR="00726EFD" w:rsidRPr="001D4BCA" w:rsidRDefault="00726EFD" w:rsidP="00726EFD">
      <w:pPr>
        <w:pStyle w:val="Heading2"/>
      </w:pPr>
      <w:bookmarkStart w:id="25" w:name="_Toc219386149"/>
      <w:r>
        <w:t>Health, Safety</w:t>
      </w:r>
      <w:r w:rsidR="00C44C21">
        <w:t>,</w:t>
      </w:r>
      <w:r>
        <w:t xml:space="preserve"> and Environment</w:t>
      </w:r>
      <w:bookmarkEnd w:id="25"/>
    </w:p>
    <w:p w14:paraId="47297825" w14:textId="77777777" w:rsidR="00726EFD" w:rsidRPr="001D4BCA" w:rsidRDefault="00726EFD" w:rsidP="005C712F">
      <w:pPr>
        <w:pStyle w:val="Heading3"/>
      </w:pPr>
      <w:bookmarkStart w:id="26" w:name="_Toc219386150"/>
      <w:r>
        <w:t>Safe Working Conditions</w:t>
      </w:r>
      <w:bookmarkEnd w:id="26"/>
    </w:p>
    <w:p w14:paraId="1CF2F3B1" w14:textId="77777777" w:rsidR="00726EFD" w:rsidRDefault="00726EFD" w:rsidP="00726EFD">
      <w:r>
        <w:t>Vendors will provide safe and healthy working conditions to prevent accidents, injuries, and exposure to risks. Vendors will comply with all applicable laws relating to the health and safety of the workplace. Vendors are also expected to provide products and services that meet all applicable health and safety requirements.</w:t>
      </w:r>
    </w:p>
    <w:p w14:paraId="2F7B9562" w14:textId="77777777" w:rsidR="00726EFD" w:rsidRPr="001D4BCA" w:rsidRDefault="00726EFD" w:rsidP="005C712F">
      <w:pPr>
        <w:pStyle w:val="Heading3"/>
      </w:pPr>
      <w:bookmarkStart w:id="27" w:name="_Toc219386151"/>
      <w:r>
        <w:t>Environment</w:t>
      </w:r>
      <w:bookmarkEnd w:id="27"/>
    </w:p>
    <w:p w14:paraId="331EA067" w14:textId="21C3F6FF" w:rsidR="00726EFD" w:rsidRPr="008512B4" w:rsidRDefault="00726EFD" w:rsidP="00726EFD">
      <w:r>
        <w:t xml:space="preserve">Vendors </w:t>
      </w:r>
      <w:proofErr w:type="gramStart"/>
      <w:r>
        <w:t>shall</w:t>
      </w:r>
      <w:proofErr w:type="gramEnd"/>
      <w:r>
        <w:t xml:space="preserve"> operate in an environmentally responsible manner, strive to minimize adverse impact on the environment</w:t>
      </w:r>
      <w:r w:rsidR="006B65F5">
        <w:t>,</w:t>
      </w:r>
      <w:r>
        <w:t xml:space="preserve"> and comply with all applicable environmental laws and regulations. Any vendor who knowingly or negligently violates requirements or prohibitions of such laws and regulations, including the stated conditions of approved permits or licenses, can be subject to substantial fines and penalties, both civil and criminal.</w:t>
      </w:r>
    </w:p>
    <w:p w14:paraId="78D866ED" w14:textId="55F48026" w:rsidR="005C48DE" w:rsidRDefault="005C48DE" w:rsidP="00D1712E">
      <w:pPr>
        <w:pStyle w:val="Heading2"/>
      </w:pPr>
      <w:bookmarkStart w:id="28" w:name="_Toc219386152"/>
      <w:r w:rsidRPr="001369AF">
        <w:t>Ethical Conduct</w:t>
      </w:r>
      <w:bookmarkEnd w:id="28"/>
    </w:p>
    <w:p w14:paraId="207F50F8" w14:textId="410C7014" w:rsidR="00204697" w:rsidRDefault="00F66B89" w:rsidP="005C712F">
      <w:pPr>
        <w:pStyle w:val="Heading3"/>
      </w:pPr>
      <w:bookmarkStart w:id="29" w:name="_Toc219386153"/>
      <w:r>
        <w:t xml:space="preserve">Business </w:t>
      </w:r>
      <w:r w:rsidR="00204697">
        <w:t>Integrity</w:t>
      </w:r>
      <w:r w:rsidR="009D63BF">
        <w:t xml:space="preserve"> and Accountability</w:t>
      </w:r>
      <w:bookmarkEnd w:id="29"/>
    </w:p>
    <w:p w14:paraId="089EC317" w14:textId="6F130202" w:rsidR="00D0706C" w:rsidRDefault="00B05D76" w:rsidP="00A17607">
      <w:pPr>
        <w:spacing w:after="0"/>
      </w:pPr>
      <w:r>
        <w:t xml:space="preserve">Vendors are </w:t>
      </w:r>
      <w:r w:rsidR="0040062E">
        <w:t xml:space="preserve">expected to </w:t>
      </w:r>
      <w:r w:rsidR="00F66B89" w:rsidRPr="00F66B89">
        <w:t xml:space="preserve">conduct </w:t>
      </w:r>
      <w:r w:rsidR="00F66B89">
        <w:t xml:space="preserve">all </w:t>
      </w:r>
      <w:r w:rsidR="00F66B89" w:rsidRPr="00F66B89">
        <w:t xml:space="preserve">business </w:t>
      </w:r>
      <w:r w:rsidR="00F66B89">
        <w:t xml:space="preserve">dealings </w:t>
      </w:r>
      <w:r w:rsidR="00F66B89" w:rsidRPr="00F66B89">
        <w:t>in an ethical manner</w:t>
      </w:r>
      <w:r w:rsidR="005D36FC">
        <w:t xml:space="preserve">, </w:t>
      </w:r>
      <w:r w:rsidR="00F66B89" w:rsidRPr="00F66B89">
        <w:t xml:space="preserve">with </w:t>
      </w:r>
      <w:r w:rsidR="00F66B89">
        <w:t>t</w:t>
      </w:r>
      <w:r w:rsidR="00F66B89" w:rsidRPr="00F66B89">
        <w:t>he highest standard of integrity</w:t>
      </w:r>
      <w:r w:rsidR="005D36FC">
        <w:t xml:space="preserve">, and </w:t>
      </w:r>
      <w:r w:rsidR="00F66B89" w:rsidRPr="00F66B89">
        <w:t xml:space="preserve">in full compliance with </w:t>
      </w:r>
      <w:r w:rsidR="00F66B89">
        <w:t>applicable AHP policies,</w:t>
      </w:r>
      <w:r w:rsidR="00F66B89" w:rsidRPr="00F66B89">
        <w:t xml:space="preserve"> laws and regulations</w:t>
      </w:r>
      <w:r w:rsidR="00F66B89">
        <w:t>,</w:t>
      </w:r>
      <w:r w:rsidR="00F66B89" w:rsidRPr="00F66B89">
        <w:t xml:space="preserve"> </w:t>
      </w:r>
      <w:r w:rsidR="00F66B89">
        <w:t xml:space="preserve">and </w:t>
      </w:r>
      <w:r w:rsidR="00F66B89" w:rsidRPr="0040062E">
        <w:t>industry standards</w:t>
      </w:r>
      <w:r w:rsidR="00F66B89" w:rsidRPr="00F66B89">
        <w:t xml:space="preserve"> while conducting business with or on behalf of A</w:t>
      </w:r>
      <w:r w:rsidR="00F66B89">
        <w:t xml:space="preserve">HP. </w:t>
      </w:r>
      <w:r w:rsidR="00F66B89" w:rsidRPr="00F66B89">
        <w:t xml:space="preserve">Unethical behavior will not be tolerated. </w:t>
      </w:r>
      <w:r w:rsidR="00726EFD">
        <w:t>Vendor i</w:t>
      </w:r>
      <w:r w:rsidR="00F25A46">
        <w:t>nteraction</w:t>
      </w:r>
      <w:r w:rsidR="009D63BF">
        <w:t xml:space="preserve">s, operations, and policies </w:t>
      </w:r>
      <w:r w:rsidR="00936343">
        <w:t xml:space="preserve">should </w:t>
      </w:r>
      <w:r w:rsidR="005337C1">
        <w:t xml:space="preserve">promote </w:t>
      </w:r>
      <w:r w:rsidR="00C25459" w:rsidRPr="00C25459">
        <w:t>transparency</w:t>
      </w:r>
      <w:r w:rsidR="00E43F50">
        <w:t xml:space="preserve"> </w:t>
      </w:r>
      <w:r w:rsidR="00624B69">
        <w:t>and</w:t>
      </w:r>
      <w:r w:rsidR="00624B69" w:rsidRPr="00C25459">
        <w:t xml:space="preserve"> </w:t>
      </w:r>
      <w:r w:rsidR="00C25459" w:rsidRPr="00C25459">
        <w:t xml:space="preserve">respect </w:t>
      </w:r>
      <w:r w:rsidR="00EF7048">
        <w:t xml:space="preserve">in accordance </w:t>
      </w:r>
      <w:r w:rsidR="00A17607">
        <w:t xml:space="preserve">with </w:t>
      </w:r>
      <w:r w:rsidR="00F66B89">
        <w:t xml:space="preserve">AHP’s </w:t>
      </w:r>
      <w:hyperlink r:id="rId16" w:history="1">
        <w:r w:rsidR="00AF676E" w:rsidRPr="002E3F95">
          <w:rPr>
            <w:rStyle w:val="Hyperlink"/>
          </w:rPr>
          <w:t>G.U.I.</w:t>
        </w:r>
        <w:r w:rsidR="00AF676E" w:rsidRPr="002E3F95">
          <w:rPr>
            <w:rStyle w:val="Hyperlink"/>
          </w:rPr>
          <w:t>D.E.</w:t>
        </w:r>
        <w:r w:rsidR="0030367A" w:rsidRPr="002E3F95">
          <w:rPr>
            <w:rStyle w:val="Hyperlink"/>
          </w:rPr>
          <w:t xml:space="preserve"> Core Values</w:t>
        </w:r>
      </w:hyperlink>
      <w:r w:rsidR="00CC5F62">
        <w:t>.</w:t>
      </w:r>
      <w:r w:rsidR="00625C56">
        <w:t xml:space="preserve"> </w:t>
      </w:r>
      <w:r w:rsidR="00B22A22">
        <w:t xml:space="preserve">Vendors shall </w:t>
      </w:r>
      <w:r w:rsidR="00B913E2">
        <w:t>d</w:t>
      </w:r>
      <w:r w:rsidR="00B913E2" w:rsidRPr="00BE689B">
        <w:t>eliver products, services</w:t>
      </w:r>
      <w:r w:rsidR="00B913E2">
        <w:t>,</w:t>
      </w:r>
      <w:r w:rsidR="00B913E2" w:rsidRPr="00BE689B">
        <w:t xml:space="preserve"> and expertise </w:t>
      </w:r>
      <w:r w:rsidR="000C0835">
        <w:t>that</w:t>
      </w:r>
      <w:r w:rsidR="000C0835" w:rsidRPr="00BE689B">
        <w:t xml:space="preserve"> </w:t>
      </w:r>
      <w:r w:rsidR="00B913E2" w:rsidRPr="00BE689B">
        <w:t>satisfy or exceed</w:t>
      </w:r>
      <w:r w:rsidR="00B913E2">
        <w:t xml:space="preserve"> contractual obligations</w:t>
      </w:r>
      <w:r w:rsidR="00E31DA1">
        <w:t>.</w:t>
      </w:r>
      <w:r w:rsidR="00B913E2">
        <w:t xml:space="preserve"> </w:t>
      </w:r>
      <w:r w:rsidR="00E31DA1">
        <w:t>Vendors shall</w:t>
      </w:r>
      <w:r w:rsidR="00A17607">
        <w:t xml:space="preserve"> </w:t>
      </w:r>
      <w:r w:rsidR="00B913E2">
        <w:t xml:space="preserve">offer </w:t>
      </w:r>
      <w:r w:rsidR="00B913E2" w:rsidRPr="004B1220">
        <w:t xml:space="preserve">timely, cost-effective </w:t>
      </w:r>
      <w:r w:rsidR="00B913E2" w:rsidRPr="004B1220">
        <w:lastRenderedPageBreak/>
        <w:t>corrective action</w:t>
      </w:r>
      <w:r w:rsidR="00D15A9C">
        <w:t xml:space="preserve"> </w:t>
      </w:r>
      <w:r w:rsidR="00B913E2">
        <w:t>when necessary</w:t>
      </w:r>
      <w:r w:rsidR="00B22A22">
        <w:t xml:space="preserve"> and m</w:t>
      </w:r>
      <w:r w:rsidR="00B22A22" w:rsidRPr="00535667">
        <w:t xml:space="preserve">aintain </w:t>
      </w:r>
      <w:r w:rsidR="00A17607">
        <w:t xml:space="preserve">(and </w:t>
      </w:r>
      <w:r w:rsidR="00A17607" w:rsidRPr="00F66B89">
        <w:t xml:space="preserve">make available </w:t>
      </w:r>
      <w:r w:rsidR="00A17607">
        <w:t xml:space="preserve">upon request) </w:t>
      </w:r>
      <w:r w:rsidR="00B22A22" w:rsidRPr="00535667">
        <w:t xml:space="preserve">accurate </w:t>
      </w:r>
      <w:r w:rsidR="00B22A22">
        <w:t>and</w:t>
      </w:r>
      <w:r w:rsidR="00B22A22" w:rsidRPr="00535667">
        <w:t xml:space="preserve"> complete </w:t>
      </w:r>
      <w:r w:rsidR="00F6276A">
        <w:t>books and records</w:t>
      </w:r>
      <w:r w:rsidR="00B913E2">
        <w:t xml:space="preserve"> documenting all </w:t>
      </w:r>
      <w:r w:rsidR="00B913E2" w:rsidRPr="00535667">
        <w:t>transactions</w:t>
      </w:r>
      <w:r w:rsidR="00B913E2">
        <w:t xml:space="preserve"> and </w:t>
      </w:r>
      <w:r w:rsidR="00B913E2" w:rsidRPr="00535667">
        <w:t>activities</w:t>
      </w:r>
      <w:r w:rsidR="00B913E2">
        <w:t xml:space="preserve"> </w:t>
      </w:r>
      <w:r w:rsidR="00F6276A">
        <w:t>conducted for or on behalf of AHP</w:t>
      </w:r>
      <w:r w:rsidR="00F66B89">
        <w:t xml:space="preserve">. </w:t>
      </w:r>
      <w:r w:rsidR="00D15A9C">
        <w:t>Vendors</w:t>
      </w:r>
      <w:r w:rsidR="00D0706C">
        <w:t xml:space="preserve"> should implement and maintain effective internal controls</w:t>
      </w:r>
      <w:r w:rsidR="005226B4">
        <w:t xml:space="preserve"> and </w:t>
      </w:r>
      <w:r w:rsidR="00D0706C">
        <w:t>compliance programs to detect, prevent, and report instances of fraud, waste, and abuse.</w:t>
      </w:r>
    </w:p>
    <w:p w14:paraId="11A75210" w14:textId="70D46342" w:rsidR="006C412E" w:rsidRDefault="006C412E" w:rsidP="005C712F">
      <w:pPr>
        <w:pStyle w:val="Heading3"/>
      </w:pPr>
      <w:bookmarkStart w:id="30" w:name="_Toc219386154"/>
      <w:r>
        <w:t>Communications</w:t>
      </w:r>
      <w:bookmarkEnd w:id="30"/>
    </w:p>
    <w:p w14:paraId="3C1445DB" w14:textId="63DA85B9" w:rsidR="00D74051" w:rsidRPr="00A17607" w:rsidRDefault="006C412E" w:rsidP="005045FD">
      <w:pPr>
        <w:tabs>
          <w:tab w:val="left" w:pos="4500"/>
        </w:tabs>
        <w:spacing w:after="0"/>
      </w:pPr>
      <w:r>
        <w:t xml:space="preserve">Vendors </w:t>
      </w:r>
      <w:r w:rsidRPr="00200126">
        <w:t xml:space="preserve">shall not communicate </w:t>
      </w:r>
      <w:r>
        <w:t xml:space="preserve">or disclose </w:t>
      </w:r>
      <w:r w:rsidRPr="00200126">
        <w:t xml:space="preserve">publicly about </w:t>
      </w:r>
      <w:r>
        <w:t>AHP</w:t>
      </w:r>
      <w:r w:rsidRPr="00200126">
        <w:t xml:space="preserve">’s business </w:t>
      </w:r>
      <w:r>
        <w:t xml:space="preserve">relationship </w:t>
      </w:r>
      <w:r w:rsidRPr="00200126">
        <w:t xml:space="preserve">or the goods or services being provided to </w:t>
      </w:r>
      <w:r>
        <w:t>AHP</w:t>
      </w:r>
      <w:r w:rsidRPr="00200126">
        <w:t xml:space="preserve"> without specific </w:t>
      </w:r>
      <w:r>
        <w:t xml:space="preserve">written </w:t>
      </w:r>
      <w:r w:rsidRPr="00200126">
        <w:t>authorization.</w:t>
      </w:r>
      <w:r w:rsidR="00A17607">
        <w:t xml:space="preserve"> </w:t>
      </w:r>
      <w:r>
        <w:t>Vendors shall d</w:t>
      </w:r>
      <w:r w:rsidRPr="003B61F6">
        <w:t>emonstrate clear, transparent</w:t>
      </w:r>
      <w:r>
        <w:t>, and</w:t>
      </w:r>
      <w:r w:rsidRPr="003B61F6">
        <w:t xml:space="preserve"> timely communication with </w:t>
      </w:r>
      <w:r>
        <w:t>AHP</w:t>
      </w:r>
      <w:r w:rsidRPr="003B61F6">
        <w:t xml:space="preserve">, including </w:t>
      </w:r>
      <w:r w:rsidR="00A50152">
        <w:t xml:space="preserve">communication regarding </w:t>
      </w:r>
      <w:r w:rsidRPr="003B61F6">
        <w:t xml:space="preserve">delays or barriers impacting successful </w:t>
      </w:r>
      <w:r>
        <w:t xml:space="preserve">performance or </w:t>
      </w:r>
      <w:r w:rsidRPr="003B61F6">
        <w:t>delivery</w:t>
      </w:r>
      <w:r>
        <w:t xml:space="preserve"> under agreements. </w:t>
      </w:r>
      <w:r w:rsidRPr="006D34CD">
        <w:rPr>
          <w:bCs w:val="0"/>
        </w:rPr>
        <w:t>No person shall provide false or misleading information or intentionally omit pertinent information regarding background, employment history, educational credentials, or other qualifications for performing services for AHP.</w:t>
      </w:r>
    </w:p>
    <w:p w14:paraId="713E9903" w14:textId="5DFF816F" w:rsidR="00D17D14" w:rsidRPr="00583D2F" w:rsidRDefault="00D17D14" w:rsidP="005746BB">
      <w:pPr>
        <w:pStyle w:val="Heading3"/>
      </w:pPr>
      <w:bookmarkStart w:id="31" w:name="_Toc219386155"/>
      <w:r w:rsidRPr="00583D2F">
        <w:t>Anti-Corruption</w:t>
      </w:r>
      <w:r w:rsidR="00583D2F">
        <w:t xml:space="preserve"> and </w:t>
      </w:r>
      <w:r w:rsidR="00312831" w:rsidRPr="0067141F">
        <w:t xml:space="preserve">The </w:t>
      </w:r>
      <w:r w:rsidR="00312831">
        <w:t>U</w:t>
      </w:r>
      <w:r w:rsidR="006B16E6">
        <w:t>.S.</w:t>
      </w:r>
      <w:r w:rsidR="00312831">
        <w:t xml:space="preserve"> </w:t>
      </w:r>
      <w:r w:rsidR="00312831" w:rsidRPr="0067141F">
        <w:t>Foreign Corrupt Practices Act (FCPA)</w:t>
      </w:r>
      <w:bookmarkEnd w:id="31"/>
    </w:p>
    <w:p w14:paraId="0372C6ED" w14:textId="365315A7" w:rsidR="00583D2F" w:rsidRPr="009F7ACC" w:rsidRDefault="00D17D14" w:rsidP="00727E54">
      <w:pPr>
        <w:tabs>
          <w:tab w:val="left" w:pos="4500"/>
        </w:tabs>
        <w:spacing w:after="120"/>
      </w:pPr>
      <w:r w:rsidRPr="00583D2F">
        <w:t xml:space="preserve">Vendors shall prohibit conduct or association with all forms of bribery, </w:t>
      </w:r>
      <w:r w:rsidR="00583D2F" w:rsidRPr="00583D2F">
        <w:t xml:space="preserve">kickbacks, </w:t>
      </w:r>
      <w:r w:rsidRPr="00583D2F">
        <w:t xml:space="preserve">extortion, </w:t>
      </w:r>
      <w:r w:rsidR="00583D2F" w:rsidRPr="00F66B89">
        <w:t>embezzlement</w:t>
      </w:r>
      <w:r w:rsidR="00583D2F" w:rsidRPr="00583D2F">
        <w:t xml:space="preserve">, </w:t>
      </w:r>
      <w:r w:rsidRPr="00583D2F">
        <w:t>or other unethical abuse of power for private gain</w:t>
      </w:r>
      <w:r w:rsidR="00583D2F" w:rsidRPr="00583D2F">
        <w:t xml:space="preserve"> and </w:t>
      </w:r>
      <w:r w:rsidRPr="00F66B89">
        <w:t xml:space="preserve">abide by all applicable anti-corruption and anti-bribery </w:t>
      </w:r>
      <w:r w:rsidR="00583D2F" w:rsidRPr="00F66B89">
        <w:t>laws</w:t>
      </w:r>
      <w:r w:rsidR="00312831">
        <w:t>.</w:t>
      </w:r>
      <w:r w:rsidR="00583D2F" w:rsidRPr="00583D2F">
        <w:t xml:space="preserve"> </w:t>
      </w:r>
      <w:r w:rsidR="00583D2F" w:rsidRPr="0067141F">
        <w:t xml:space="preserve">Vendors must not, directly or through an agent or intermediary, give, offer, promise, or authorize any payment or anything of value to any government official or third party to improperly influence business decisions or gain an unfair advantage. Vendors </w:t>
      </w:r>
      <w:r w:rsidR="0036717E">
        <w:t>must</w:t>
      </w:r>
      <w:r w:rsidR="00312831" w:rsidRPr="00583D2F">
        <w:t xml:space="preserve"> employ </w:t>
      </w:r>
      <w:r w:rsidR="00312831">
        <w:t xml:space="preserve">anti-corruption </w:t>
      </w:r>
      <w:r w:rsidR="00312831" w:rsidRPr="00583D2F">
        <w:t xml:space="preserve">monitoring and enforcement procedures to ensure </w:t>
      </w:r>
      <w:r w:rsidR="008F12E2" w:rsidRPr="00583D2F">
        <w:t>compliance</w:t>
      </w:r>
      <w:r w:rsidR="008F12E2">
        <w:t xml:space="preserve"> and</w:t>
      </w:r>
      <w:r w:rsidR="00312831">
        <w:t xml:space="preserve"> </w:t>
      </w:r>
      <w:r w:rsidR="00583D2F" w:rsidRPr="0067141F">
        <w:t>are expected to implement internal controls consistent with the principles of the FCPA</w:t>
      </w:r>
      <w:r w:rsidR="00583D2F" w:rsidRPr="009F7ACC">
        <w:t>.</w:t>
      </w:r>
    </w:p>
    <w:p w14:paraId="26E64016" w14:textId="76F816F0" w:rsidR="00D17D14" w:rsidRDefault="00D17D14" w:rsidP="005C712F">
      <w:pPr>
        <w:pStyle w:val="Heading3"/>
      </w:pPr>
      <w:bookmarkStart w:id="32" w:name="_Toc219386156"/>
      <w:r>
        <w:t>Conflict of Interest</w:t>
      </w:r>
      <w:bookmarkEnd w:id="32"/>
    </w:p>
    <w:p w14:paraId="10235968" w14:textId="3C975DE6" w:rsidR="00AA61EE" w:rsidRPr="00AA61EE" w:rsidRDefault="00D17D14" w:rsidP="001E3B0E">
      <w:pPr>
        <w:spacing w:after="120"/>
      </w:pPr>
      <w:r w:rsidRPr="00AA61EE">
        <w:t>AHP’s greatest assets are the knowledge, ingenuity</w:t>
      </w:r>
      <w:r w:rsidR="00532512">
        <w:t>,</w:t>
      </w:r>
      <w:r w:rsidRPr="00AA61EE">
        <w:t xml:space="preserve"> and productivity of its employees and other individuals and entities performing services for AHP. </w:t>
      </w:r>
      <w:r w:rsidR="00726EFD">
        <w:t>AHP and its Vendors</w:t>
      </w:r>
      <w:r w:rsidR="00726EFD" w:rsidRPr="00AA61EE">
        <w:t xml:space="preserve"> </w:t>
      </w:r>
      <w:r w:rsidRPr="00AA61EE">
        <w:t xml:space="preserve">benefit most when people perform their work with the highest degree of loyalty. When engaged by AHP, </w:t>
      </w:r>
      <w:r w:rsidR="00726EFD">
        <w:t>V</w:t>
      </w:r>
      <w:r w:rsidRPr="00AA61EE">
        <w:t xml:space="preserve">endors have a duty to place the interest of AHP above their personal interests in any situation where they might conflict and an obligation to perform and conduct business within guidelines that prohibit actual or potential conflicts of interest. </w:t>
      </w:r>
      <w:r w:rsidR="00116CDB" w:rsidRPr="00AA61EE">
        <w:t xml:space="preserve">Vendors </w:t>
      </w:r>
      <w:r w:rsidR="00116CDB" w:rsidRPr="00D17D14">
        <w:t xml:space="preserve">must avoid even the appearance of bias, conflicts of interest, or the undue influence of others in their work with </w:t>
      </w:r>
      <w:r w:rsidR="00AA61EE" w:rsidRPr="00AA61EE">
        <w:t xml:space="preserve">AHP and </w:t>
      </w:r>
      <w:r w:rsidRPr="00AA61EE">
        <w:t xml:space="preserve">must report any situation that is </w:t>
      </w:r>
      <w:r w:rsidR="00AA61EE" w:rsidRPr="00AA61EE">
        <w:t xml:space="preserve">or may be </w:t>
      </w:r>
      <w:r w:rsidRPr="00AA61EE">
        <w:t xml:space="preserve">a conflict of interest. </w:t>
      </w:r>
      <w:r w:rsidR="00AA61EE" w:rsidRPr="00AA61EE">
        <w:t xml:space="preserve">Vendors </w:t>
      </w:r>
      <w:r w:rsidRPr="00D17D14">
        <w:t xml:space="preserve">will immediately notify </w:t>
      </w:r>
      <w:r w:rsidR="00AA61EE" w:rsidRPr="00AA61EE">
        <w:t>AHP</w:t>
      </w:r>
      <w:r w:rsidRPr="00D17D14">
        <w:t xml:space="preserve"> of any known family or other personal relationships with our employees who may have a financial influence over the </w:t>
      </w:r>
      <w:r w:rsidR="00726EFD">
        <w:t>V</w:t>
      </w:r>
      <w:r w:rsidR="00AA61EE" w:rsidRPr="00AA61EE">
        <w:t>endor</w:t>
      </w:r>
      <w:r w:rsidRPr="00D17D14">
        <w:t xml:space="preserve">’s engagements with </w:t>
      </w:r>
      <w:r w:rsidR="00726EFD">
        <w:t>AHP</w:t>
      </w:r>
      <w:r w:rsidRPr="00D17D14">
        <w:t>.</w:t>
      </w:r>
    </w:p>
    <w:p w14:paraId="72CED2FE" w14:textId="193EC63B" w:rsidR="00762E6A" w:rsidRDefault="00312831" w:rsidP="005C712F">
      <w:pPr>
        <w:pStyle w:val="Heading3"/>
      </w:pPr>
      <w:bookmarkStart w:id="33" w:name="_Toc219386157"/>
      <w:r w:rsidRPr="00D17D14">
        <w:rPr>
          <w:bCs/>
        </w:rPr>
        <w:t>Anti-Competitive Behavior</w:t>
      </w:r>
      <w:r w:rsidRPr="00AA61EE">
        <w:t xml:space="preserve"> </w:t>
      </w:r>
      <w:r w:rsidR="00762E6A">
        <w:t>and Restrictions on Trade</w:t>
      </w:r>
      <w:bookmarkEnd w:id="33"/>
    </w:p>
    <w:p w14:paraId="2237973C" w14:textId="2AA15C63" w:rsidR="00D17D14" w:rsidRPr="001C170C" w:rsidRDefault="00312831" w:rsidP="008F18A9">
      <w:r w:rsidRPr="00762E6A">
        <w:t xml:space="preserve">Vendors </w:t>
      </w:r>
      <w:r w:rsidRPr="00D17D14">
        <w:t xml:space="preserve">will conduct business in accordance with all applicable </w:t>
      </w:r>
      <w:r w:rsidRPr="00762E6A">
        <w:t xml:space="preserve">anti-trust and/or fair competition laws, including boycotting, price-fixing, refusal to deal, price discrimination, or disparate treatment of suppliers. </w:t>
      </w:r>
      <w:r w:rsidR="00D17D14" w:rsidRPr="001C170C">
        <w:t>Vendors shall not enter into agreements</w:t>
      </w:r>
      <w:r w:rsidR="001C170C">
        <w:t xml:space="preserve"> or</w:t>
      </w:r>
      <w:r w:rsidR="00D17D14" w:rsidRPr="001C170C">
        <w:t xml:space="preserve"> </w:t>
      </w:r>
      <w:r w:rsidR="001C170C" w:rsidRPr="001C170C">
        <w:t xml:space="preserve">otherwise act to restrict unreasonably </w:t>
      </w:r>
      <w:r w:rsidR="00D17D14" w:rsidRPr="001C170C">
        <w:t>sales by other</w:t>
      </w:r>
      <w:r w:rsidR="005226B4">
        <w:t>s</w:t>
      </w:r>
      <w:r w:rsidR="00D17D14" w:rsidRPr="001C170C">
        <w:t xml:space="preserve"> to the </w:t>
      </w:r>
      <w:r w:rsidR="00D17D14" w:rsidRPr="003D2E2D">
        <w:t>U.S. Government</w:t>
      </w:r>
      <w:r w:rsidR="001C170C">
        <w:t>.</w:t>
      </w:r>
      <w:r w:rsidR="00D17D14" w:rsidRPr="001C170C">
        <w:t xml:space="preserve"> </w:t>
      </w:r>
      <w:r w:rsidR="008F18A9" w:rsidRPr="008F18A9">
        <w:t>Vendors must comply with all applicable laws and regulations regarding trade controls and import, export, re-export, or transfer of goods and services.</w:t>
      </w:r>
      <w:r w:rsidR="00D17D14" w:rsidRPr="001C170C">
        <w:t xml:space="preserve"> </w:t>
      </w:r>
      <w:r w:rsidR="005226B4">
        <w:t>I</w:t>
      </w:r>
      <w:r w:rsidR="00D17D14" w:rsidRPr="001C170C">
        <w:t>nvoices</w:t>
      </w:r>
      <w:r w:rsidR="00AA61EE" w:rsidRPr="001C170C">
        <w:t xml:space="preserve">, </w:t>
      </w:r>
      <w:r w:rsidR="00D17D14" w:rsidRPr="001C170C">
        <w:t>customs</w:t>
      </w:r>
      <w:r w:rsidR="003E05A6">
        <w:t>,</w:t>
      </w:r>
      <w:r w:rsidR="00D17D14" w:rsidRPr="001C170C">
        <w:t xml:space="preserve"> or similar documentation submitted to AHP or governmental authorities </w:t>
      </w:r>
      <w:r w:rsidR="005226B4">
        <w:t>for</w:t>
      </w:r>
      <w:r w:rsidR="00D17D14" w:rsidRPr="001C170C">
        <w:t xml:space="preserve"> transactions involving AHP must accurately describe the goods and services provided and the price thereof.</w:t>
      </w:r>
    </w:p>
    <w:p w14:paraId="52C65207" w14:textId="1361B6CA" w:rsidR="00762E6A" w:rsidRDefault="00762E6A" w:rsidP="005C712F">
      <w:pPr>
        <w:pStyle w:val="Heading3"/>
      </w:pPr>
      <w:bookmarkStart w:id="34" w:name="_Toc219386158"/>
      <w:r w:rsidRPr="00532E2D">
        <w:lastRenderedPageBreak/>
        <w:t>Terrorism Activities</w:t>
      </w:r>
      <w:r w:rsidR="00726EFD">
        <w:t xml:space="preserve"> and Money Laundering Prevention</w:t>
      </w:r>
      <w:bookmarkEnd w:id="34"/>
    </w:p>
    <w:p w14:paraId="1D45BA5A" w14:textId="5ACEB8EA" w:rsidR="00762E6A" w:rsidRDefault="00762E6A" w:rsidP="00616906">
      <w:r w:rsidRPr="00EA497B">
        <w:t>U</w:t>
      </w:r>
      <w:r w:rsidR="00826054">
        <w:t xml:space="preserve">nited States </w:t>
      </w:r>
      <w:r w:rsidRPr="00EA497B">
        <w:t>Executive Orders and law</w:t>
      </w:r>
      <w:r w:rsidR="0025578E">
        <w:t>s</w:t>
      </w:r>
      <w:r w:rsidRPr="00EA497B">
        <w:t xml:space="preserve"> prohibit transactions with and the provision of resources and support to individuals and organizations associated with terrorism. Vendors shall not directly or indirectly engage in or support any terrorist activity. Vendors, their affiliates, and any officer or director of the Vendor or affiliates shall not be included on any lists of terrorists or terrorist organizations compiled by the </w:t>
      </w:r>
      <w:r w:rsidR="00746ACE" w:rsidRPr="00E46CE8">
        <w:t xml:space="preserve">U.S. </w:t>
      </w:r>
      <w:r w:rsidR="001F4816">
        <w:t>G</w:t>
      </w:r>
      <w:r w:rsidR="001F4816" w:rsidRPr="00E46CE8">
        <w:t>overnment</w:t>
      </w:r>
      <w:r w:rsidR="001F4816" w:rsidRPr="00EA497B">
        <w:t xml:space="preserve"> </w:t>
      </w:r>
      <w:r w:rsidRPr="00EA497B">
        <w:t>or any other national or international body, including the Specially Designated Nationals and Blocked Persons List maintained by the U.S. Treasury (</w:t>
      </w:r>
      <w:hyperlink r:id="rId17" w:history="1">
        <w:r w:rsidRPr="002C702A">
          <w:rPr>
            <w:rStyle w:val="Hyperlink"/>
          </w:rPr>
          <w:t>https://sanctionslist.ofac.treas.gov/Home/SdnList</w:t>
        </w:r>
      </w:hyperlink>
      <w:r w:rsidRPr="00EA497B">
        <w:t xml:space="preserve">) </w:t>
      </w:r>
      <w:r w:rsidR="001B09FC">
        <w:t>and</w:t>
      </w:r>
      <w:r w:rsidR="001B09FC" w:rsidRPr="00EA497B">
        <w:t xml:space="preserve"> </w:t>
      </w:r>
      <w:r w:rsidRPr="00EA497B">
        <w:t xml:space="preserve">the United Nations </w:t>
      </w:r>
      <w:r w:rsidRPr="00462BD3">
        <w:t xml:space="preserve">Security </w:t>
      </w:r>
      <w:r w:rsidR="00462BD3">
        <w:t xml:space="preserve">Council </w:t>
      </w:r>
      <w:r w:rsidRPr="00462BD3">
        <w:t>designation list</w:t>
      </w:r>
      <w:r>
        <w:t xml:space="preserve"> (</w:t>
      </w:r>
      <w:hyperlink r:id="rId18" w:history="1">
        <w:r w:rsidRPr="008C3ED7">
          <w:rPr>
            <w:rStyle w:val="Hyperlink"/>
          </w:rPr>
          <w:t>United Nations Security Council Consolidated List | Security Council</w:t>
        </w:r>
      </w:hyperlink>
      <w:r>
        <w:t>).</w:t>
      </w:r>
    </w:p>
    <w:p w14:paraId="476F2080" w14:textId="494591AB" w:rsidR="00726EFD" w:rsidRPr="00726EFD" w:rsidRDefault="00726EFD" w:rsidP="00BB3ED8">
      <w:r>
        <w:t xml:space="preserve">AHP is also committed to complying with applicable money laundering laws. AHP conducts business activities </w:t>
      </w:r>
      <w:r w:rsidR="00BA7166">
        <w:t xml:space="preserve">only </w:t>
      </w:r>
      <w:r>
        <w:t>with reputable Vendors involved in legitimate business activities with funds derived from legitimate sources.</w:t>
      </w:r>
    </w:p>
    <w:p w14:paraId="71810B5D" w14:textId="7CF6549D" w:rsidR="00D17D14" w:rsidRDefault="00D17D14" w:rsidP="005C712F">
      <w:pPr>
        <w:pStyle w:val="Heading3"/>
      </w:pPr>
      <w:bookmarkStart w:id="35" w:name="_Toc219386159"/>
      <w:r>
        <w:t>Political Contributions</w:t>
      </w:r>
      <w:bookmarkEnd w:id="35"/>
    </w:p>
    <w:p w14:paraId="7E9DD1D6" w14:textId="46E6BA92" w:rsidR="00D17D14" w:rsidRPr="00E63FBD" w:rsidRDefault="00D17D14" w:rsidP="00156CF4">
      <w:r>
        <w:t xml:space="preserve">Vendors </w:t>
      </w:r>
      <w:r w:rsidRPr="00E63FBD">
        <w:t>shall not make political contributions to any candidate for public o</w:t>
      </w:r>
      <w:r>
        <w:t>ffice</w:t>
      </w:r>
      <w:r w:rsidRPr="00E63FBD">
        <w:t xml:space="preserve">, elected </w:t>
      </w:r>
      <w:r>
        <w:t xml:space="preserve">official, </w:t>
      </w:r>
      <w:r w:rsidRPr="00E63FBD">
        <w:t>political party</w:t>
      </w:r>
      <w:r>
        <w:t>,</w:t>
      </w:r>
      <w:r w:rsidRPr="00E63FBD">
        <w:t xml:space="preserve"> or committee on behalf of or as a representative of </w:t>
      </w:r>
      <w:r w:rsidR="00726EFD">
        <w:t>AHP or</w:t>
      </w:r>
      <w:r w:rsidR="005226B4">
        <w:t xml:space="preserve"> </w:t>
      </w:r>
      <w:r w:rsidRPr="00E63FBD">
        <w:t xml:space="preserve">express any political views on behalf of </w:t>
      </w:r>
      <w:r>
        <w:t>AHP</w:t>
      </w:r>
      <w:r w:rsidRPr="00E63FBD">
        <w:t>.</w:t>
      </w:r>
    </w:p>
    <w:p w14:paraId="18DB3B11" w14:textId="778FB371" w:rsidR="0070274E" w:rsidRDefault="2356EC80" w:rsidP="005C712F">
      <w:pPr>
        <w:pStyle w:val="Heading3"/>
      </w:pPr>
      <w:bookmarkStart w:id="36" w:name="_Toc219386160"/>
      <w:r>
        <w:t>Corporate Social Responsibility (CSR)</w:t>
      </w:r>
      <w:bookmarkEnd w:id="36"/>
    </w:p>
    <w:p w14:paraId="1E9B6C3B" w14:textId="1B5881AE" w:rsidR="00A46745" w:rsidRDefault="00F40FC3" w:rsidP="007C6BCC">
      <w:r w:rsidRPr="00F40FC3">
        <w:t xml:space="preserve">As part of AHP’s commitment to ethical business conduct and </w:t>
      </w:r>
      <w:r w:rsidR="00DD7AF4" w:rsidRPr="00F40FC3">
        <w:t>compl</w:t>
      </w:r>
      <w:r w:rsidR="00DD7AF4">
        <w:t xml:space="preserve">iance </w:t>
      </w:r>
      <w:r w:rsidR="00DD7AF4" w:rsidRPr="00F40FC3">
        <w:t xml:space="preserve">with applicable laws and regulations </w:t>
      </w:r>
      <w:r w:rsidR="00DD7AF4" w:rsidRPr="00E36759">
        <w:t xml:space="preserve">related to labor, </w:t>
      </w:r>
      <w:r w:rsidR="00DD7AF4">
        <w:t xml:space="preserve">health, safety, </w:t>
      </w:r>
      <w:r w:rsidR="00DD7AF4" w:rsidRPr="00E36759">
        <w:t>environmental protection, anti-corruption, and human rights</w:t>
      </w:r>
      <w:r w:rsidRPr="00F40FC3">
        <w:t xml:space="preserve">, we expect </w:t>
      </w:r>
      <w:r w:rsidR="00E75D34">
        <w:t>V</w:t>
      </w:r>
      <w:r w:rsidRPr="00F40FC3">
        <w:t>endors to uphold the principles of C</w:t>
      </w:r>
      <w:r w:rsidR="00C27A82" w:rsidRPr="00BB3ED8">
        <w:rPr>
          <w:bCs w:val="0"/>
        </w:rPr>
        <w:t>SR</w:t>
      </w:r>
      <w:r w:rsidRPr="00F40FC3">
        <w:t xml:space="preserve"> in their operations and supply chains.</w:t>
      </w:r>
      <w:r w:rsidR="00A46745">
        <w:t xml:space="preserve"> </w:t>
      </w:r>
      <w:r w:rsidR="00A46745" w:rsidRPr="00A46745">
        <w:t>Vendors are encouraged to contribute positively to the communities in which they operate through charitable giving, volunteerism, and local economic development.</w:t>
      </w:r>
      <w:r w:rsidR="00B7046A">
        <w:t xml:space="preserve"> </w:t>
      </w:r>
      <w:r w:rsidR="00B7046A" w:rsidRPr="00B7046A">
        <w:t>AHP may audit Vendors from time to time related to CSR compliance.</w:t>
      </w:r>
    </w:p>
    <w:p w14:paraId="5DD3E8A7" w14:textId="20F26899" w:rsidR="000E5ACC" w:rsidRPr="00D13472" w:rsidRDefault="00E36759" w:rsidP="003D5260">
      <w:r w:rsidRPr="00D13472">
        <w:t xml:space="preserve">Vendors should </w:t>
      </w:r>
      <w:r w:rsidR="00D13472">
        <w:t xml:space="preserve">have </w:t>
      </w:r>
      <w:r w:rsidR="00A46745" w:rsidRPr="00D13472">
        <w:t>commitments to improve resource efficiency</w:t>
      </w:r>
      <w:r w:rsidR="00D13472">
        <w:t xml:space="preserve"> </w:t>
      </w:r>
      <w:r w:rsidR="00A46745" w:rsidRPr="00D13472">
        <w:t xml:space="preserve">and </w:t>
      </w:r>
      <w:r w:rsidR="00D13472">
        <w:t>i</w:t>
      </w:r>
      <w:r w:rsidR="008E17B0" w:rsidRPr="004D5DE7">
        <w:t>ntegrate sustainability</w:t>
      </w:r>
      <w:r w:rsidR="00A46745" w:rsidRPr="00D13472">
        <w:t xml:space="preserve"> and ethical sourcing</w:t>
      </w:r>
      <w:r w:rsidR="008E17B0" w:rsidRPr="004D5DE7">
        <w:t xml:space="preserve"> into business strategies, operating models, and processes.</w:t>
      </w:r>
      <w:r w:rsidR="00FF20B0" w:rsidRPr="00D13472">
        <w:t xml:space="preserve"> </w:t>
      </w:r>
      <w:r w:rsidR="00FE2F84" w:rsidRPr="00D13472">
        <w:t>V</w:t>
      </w:r>
      <w:r w:rsidR="000E5ACC" w:rsidRPr="00D13472">
        <w:t xml:space="preserve">endors are expected </w:t>
      </w:r>
      <w:r w:rsidR="00D13472">
        <w:t xml:space="preserve">to (a) </w:t>
      </w:r>
      <w:r w:rsidR="000E5ACC" w:rsidRPr="00D13472">
        <w:t>minimiz</w:t>
      </w:r>
      <w:r w:rsidR="00FE2F84" w:rsidRPr="00D13472">
        <w:t>e</w:t>
      </w:r>
      <w:r w:rsidR="000E5ACC" w:rsidRPr="00D13472">
        <w:t xml:space="preserve"> use of scarce or </w:t>
      </w:r>
      <w:r w:rsidR="000E5ACC" w:rsidRPr="00BB3ED8">
        <w:t>non</w:t>
      </w:r>
      <w:r w:rsidR="00F4541B" w:rsidRPr="00BB3ED8">
        <w:t>renewable</w:t>
      </w:r>
      <w:r w:rsidR="000E5ACC" w:rsidRPr="00D13472">
        <w:t xml:space="preserve"> resources</w:t>
      </w:r>
      <w:r w:rsidR="00FE2F84" w:rsidRPr="00D13472">
        <w:t xml:space="preserve">; </w:t>
      </w:r>
      <w:r w:rsidR="00D13472">
        <w:t>(b) r</w:t>
      </w:r>
      <w:r w:rsidR="008E17B0" w:rsidRPr="004D5DE7">
        <w:t>educe, reuse, and recycle materials</w:t>
      </w:r>
      <w:r w:rsidR="00B7046A">
        <w:t xml:space="preserve">; </w:t>
      </w:r>
      <w:r w:rsidR="00D13472">
        <w:t>(c)</w:t>
      </w:r>
      <w:r w:rsidR="000B7F14">
        <w:t> </w:t>
      </w:r>
      <w:r w:rsidR="00C16FE8" w:rsidRPr="00D13472">
        <w:t>have targets and processes to reduce energy consumption</w:t>
      </w:r>
      <w:r w:rsidR="00C16FE8">
        <w:t xml:space="preserve">, </w:t>
      </w:r>
      <w:r w:rsidR="00C16FE8" w:rsidRPr="00D13472">
        <w:t>greenhouse gas or carbon emissions</w:t>
      </w:r>
      <w:r w:rsidR="00C16FE8">
        <w:t xml:space="preserve">, and waste </w:t>
      </w:r>
      <w:r w:rsidR="00C16FE8" w:rsidRPr="00D13472">
        <w:t>from operations and supply chains</w:t>
      </w:r>
      <w:r w:rsidR="00C16FE8">
        <w:t xml:space="preserve">; (d) </w:t>
      </w:r>
      <w:r w:rsidR="00D13472" w:rsidRPr="004D5DE7">
        <w:t>dispose of waste in a responsible manner;</w:t>
      </w:r>
      <w:r w:rsidR="00D13472">
        <w:t xml:space="preserve"> (e) </w:t>
      </w:r>
      <w:r w:rsidR="000E5ACC" w:rsidRPr="00D13472">
        <w:t>sustainably manag</w:t>
      </w:r>
      <w:r w:rsidR="00FF20B0" w:rsidRPr="00D13472">
        <w:t>e</w:t>
      </w:r>
      <w:r w:rsidR="00DD7AF4" w:rsidRPr="00D13472">
        <w:t xml:space="preserve"> </w:t>
      </w:r>
      <w:r w:rsidR="000E5ACC" w:rsidRPr="00D13472">
        <w:t>use of water in operations</w:t>
      </w:r>
      <w:r w:rsidR="00FF20B0" w:rsidRPr="00D13472">
        <w:t xml:space="preserve">; </w:t>
      </w:r>
      <w:r w:rsidR="00D13472">
        <w:t>(</w:t>
      </w:r>
      <w:r w:rsidR="00C16FE8">
        <w:t>f</w:t>
      </w:r>
      <w:r w:rsidR="00D13472">
        <w:t xml:space="preserve">) </w:t>
      </w:r>
      <w:r w:rsidR="00641C08" w:rsidRPr="00D13472">
        <w:t>a</w:t>
      </w:r>
      <w:r w:rsidR="000E5ACC" w:rsidRPr="00D13472">
        <w:t>im to protect biodiversity in local environment</w:t>
      </w:r>
      <w:r w:rsidR="00D13472">
        <w:t>s</w:t>
      </w:r>
      <w:r w:rsidR="000E5ACC" w:rsidRPr="00D13472">
        <w:t xml:space="preserve"> and communities</w:t>
      </w:r>
      <w:r w:rsidR="00641C08" w:rsidRPr="00D13472">
        <w:t xml:space="preserve">; and </w:t>
      </w:r>
      <w:r w:rsidR="00D13472">
        <w:t>(</w:t>
      </w:r>
      <w:r w:rsidR="00C16FE8">
        <w:t>g</w:t>
      </w:r>
      <w:r w:rsidR="00D13472">
        <w:t xml:space="preserve">) </w:t>
      </w:r>
      <w:r w:rsidR="00641C08" w:rsidRPr="00D13472">
        <w:t>e</w:t>
      </w:r>
      <w:r w:rsidR="000E5ACC" w:rsidRPr="00D13472">
        <w:t>nsur</w:t>
      </w:r>
      <w:r w:rsidR="00FF20B0" w:rsidRPr="00D13472">
        <w:t>e</w:t>
      </w:r>
      <w:r w:rsidR="000E5ACC" w:rsidRPr="00D13472">
        <w:t xml:space="preserve"> </w:t>
      </w:r>
      <w:r w:rsidR="00C16FE8">
        <w:t xml:space="preserve">that </w:t>
      </w:r>
      <w:r w:rsidR="000E5ACC" w:rsidRPr="00D13472">
        <w:t>th</w:t>
      </w:r>
      <w:r w:rsidR="00C16FE8">
        <w:t>eir</w:t>
      </w:r>
      <w:r w:rsidR="000E5ACC" w:rsidRPr="00D13472">
        <w:t xml:space="preserve"> products meet the highest quality standards and do not contain ingredients or components that might pose a threat to human health or the environment</w:t>
      </w:r>
      <w:r w:rsidR="008E17B0" w:rsidRPr="00D13472">
        <w:t>.</w:t>
      </w:r>
    </w:p>
    <w:p w14:paraId="702903AF" w14:textId="7A516BF1" w:rsidR="00F1391B" w:rsidRDefault="00B53C2D" w:rsidP="005C712F">
      <w:pPr>
        <w:pStyle w:val="Heading3"/>
      </w:pPr>
      <w:bookmarkStart w:id="37" w:name="_Toc219386161"/>
      <w:r>
        <w:t>Use of Resources/</w:t>
      </w:r>
      <w:r w:rsidR="002D263C">
        <w:t>Confidentiality</w:t>
      </w:r>
      <w:bookmarkEnd w:id="37"/>
    </w:p>
    <w:p w14:paraId="7B8956E6" w14:textId="62640C7E" w:rsidR="000B7184" w:rsidRDefault="00B05670" w:rsidP="001F1AA5">
      <w:pPr>
        <w:spacing w:after="0"/>
      </w:pPr>
      <w:r w:rsidRPr="00B05670">
        <w:t xml:space="preserve">The protection of confidential </w:t>
      </w:r>
      <w:r w:rsidR="00D22A8A">
        <w:t xml:space="preserve">trade secrets and </w:t>
      </w:r>
      <w:r w:rsidRPr="00B05670">
        <w:t xml:space="preserve">business </w:t>
      </w:r>
      <w:r w:rsidR="009D63BF">
        <w:t xml:space="preserve">and proprietary </w:t>
      </w:r>
      <w:r w:rsidRPr="00B05670">
        <w:t xml:space="preserve">information is vital to the interests and success of AHP. </w:t>
      </w:r>
      <w:r w:rsidR="00D22A8A">
        <w:t xml:space="preserve">This </w:t>
      </w:r>
      <w:r w:rsidRPr="00B05670">
        <w:t xml:space="preserve">information includes but is not limited to </w:t>
      </w:r>
      <w:r w:rsidR="00FE6E27">
        <w:t>p</w:t>
      </w:r>
      <w:r w:rsidR="007033CF">
        <w:t>roprietary data (i.e.</w:t>
      </w:r>
      <w:r w:rsidR="00F37274">
        <w:t>,</w:t>
      </w:r>
      <w:r w:rsidR="007033CF">
        <w:t xml:space="preserve"> compensation, technological)</w:t>
      </w:r>
      <w:r w:rsidR="00FE6E27">
        <w:t xml:space="preserve">; </w:t>
      </w:r>
      <w:r w:rsidRPr="00B05670">
        <w:t>computer processes</w:t>
      </w:r>
      <w:r w:rsidR="00FE6E27">
        <w:t xml:space="preserve">; </w:t>
      </w:r>
      <w:r w:rsidRPr="00B05670">
        <w:t>client</w:t>
      </w:r>
      <w:r w:rsidR="000D665F">
        <w:t>/customer</w:t>
      </w:r>
      <w:r w:rsidRPr="00B05670">
        <w:t xml:space="preserve"> lists</w:t>
      </w:r>
      <w:r w:rsidR="00FE6E27">
        <w:t xml:space="preserve">; </w:t>
      </w:r>
      <w:r w:rsidRPr="00B05670">
        <w:t>financial information</w:t>
      </w:r>
      <w:r w:rsidR="00FE6E27">
        <w:t xml:space="preserve">; </w:t>
      </w:r>
      <w:r w:rsidRPr="00B05670">
        <w:t>intellectual properties</w:t>
      </w:r>
      <w:r w:rsidR="00FE6E27">
        <w:t xml:space="preserve">; </w:t>
      </w:r>
      <w:r w:rsidR="000D665F">
        <w:t>inventions and products</w:t>
      </w:r>
      <w:r w:rsidR="00FE6E27">
        <w:t xml:space="preserve">; </w:t>
      </w:r>
      <w:r w:rsidRPr="00B05670">
        <w:t>marketing strategies</w:t>
      </w:r>
      <w:r w:rsidR="00FE6E27">
        <w:t xml:space="preserve">; </w:t>
      </w:r>
      <w:r w:rsidRPr="00B05670">
        <w:t>pending projects</w:t>
      </w:r>
      <w:r w:rsidR="0022456A">
        <w:t>/</w:t>
      </w:r>
      <w:r w:rsidRPr="00B05670">
        <w:t>proposals</w:t>
      </w:r>
      <w:r w:rsidR="00FE6E27">
        <w:t xml:space="preserve">; </w:t>
      </w:r>
      <w:r w:rsidRPr="00B05670">
        <w:lastRenderedPageBreak/>
        <w:t>research and development strategies</w:t>
      </w:r>
      <w:r w:rsidR="00FE6E27">
        <w:t xml:space="preserve">; and </w:t>
      </w:r>
      <w:r w:rsidR="009249AD" w:rsidRPr="004C3F96">
        <w:t xml:space="preserve">other </w:t>
      </w:r>
      <w:r w:rsidR="00574200" w:rsidRPr="00625C56">
        <w:t>sensitive</w:t>
      </w:r>
      <w:r w:rsidR="00574200" w:rsidRPr="004C3F96">
        <w:t xml:space="preserve"> </w:t>
      </w:r>
      <w:r w:rsidR="00574200">
        <w:t xml:space="preserve">or </w:t>
      </w:r>
      <w:r w:rsidR="009249AD" w:rsidRPr="004C3F96">
        <w:t>non-public information of AHP</w:t>
      </w:r>
      <w:r w:rsidR="0022456A">
        <w:t xml:space="preserve"> and its </w:t>
      </w:r>
      <w:r w:rsidR="0022456A" w:rsidRPr="004C3F96">
        <w:t>customers</w:t>
      </w:r>
      <w:r w:rsidR="00574200">
        <w:t xml:space="preserve"> </w:t>
      </w:r>
      <w:r w:rsidR="00574200" w:rsidRPr="00FE314B">
        <w:t>(“</w:t>
      </w:r>
      <w:r w:rsidR="00060AED" w:rsidRPr="00FE314B">
        <w:t>Confidential Information”</w:t>
      </w:r>
      <w:r w:rsidR="00574200" w:rsidRPr="00FE314B">
        <w:t>).</w:t>
      </w:r>
      <w:r w:rsidR="00574200">
        <w:t xml:space="preserve"> </w:t>
      </w:r>
      <w:r w:rsidR="00060AED">
        <w:t>Vendors must be a</w:t>
      </w:r>
      <w:r w:rsidR="00060AED" w:rsidRPr="00625C56">
        <w:t>ble to identify</w:t>
      </w:r>
      <w:r w:rsidR="00574200">
        <w:t xml:space="preserve"> Confidential Information</w:t>
      </w:r>
      <w:r w:rsidR="003962E3">
        <w:t xml:space="preserve">; </w:t>
      </w:r>
      <w:r w:rsidR="001F1AA5">
        <w:t xml:space="preserve">not </w:t>
      </w:r>
      <w:r w:rsidR="001F1AA5" w:rsidRPr="004C3F96">
        <w:t xml:space="preserve">distribute or disclose </w:t>
      </w:r>
      <w:r w:rsidR="001F1AA5">
        <w:t xml:space="preserve">Confidential Information </w:t>
      </w:r>
      <w:r w:rsidR="001F1AA5" w:rsidRPr="004C3F96">
        <w:t xml:space="preserve">without advance, express, written </w:t>
      </w:r>
      <w:r w:rsidR="001F1AA5">
        <w:t xml:space="preserve">AHP </w:t>
      </w:r>
      <w:r w:rsidR="001F1AA5" w:rsidRPr="004C3F96">
        <w:t>authority</w:t>
      </w:r>
      <w:r w:rsidR="001F1AA5">
        <w:t xml:space="preserve">; </w:t>
      </w:r>
      <w:r w:rsidR="00060AED">
        <w:t xml:space="preserve">use </w:t>
      </w:r>
      <w:r w:rsidR="00574200">
        <w:t xml:space="preserve">Confidential Information </w:t>
      </w:r>
      <w:r w:rsidR="00060AED">
        <w:t xml:space="preserve">only as </w:t>
      </w:r>
      <w:r w:rsidR="003962E3">
        <w:t>intended and</w:t>
      </w:r>
      <w:r w:rsidR="00060AED">
        <w:t xml:space="preserve"> limited to the scope authorized under the </w:t>
      </w:r>
      <w:r w:rsidR="00E2300D">
        <w:t>V</w:t>
      </w:r>
      <w:r w:rsidR="00060AED">
        <w:t xml:space="preserve">endor </w:t>
      </w:r>
      <w:r w:rsidR="00060AED" w:rsidRPr="00FE314B">
        <w:t>engagement</w:t>
      </w:r>
      <w:r w:rsidR="003962E3">
        <w:t xml:space="preserve">; </w:t>
      </w:r>
      <w:r w:rsidR="00060AED">
        <w:t>employ adequate measures to protect against theft, damage, or misuse</w:t>
      </w:r>
      <w:r w:rsidR="003962E3">
        <w:t>;</w:t>
      </w:r>
      <w:r w:rsidR="00060AED">
        <w:t xml:space="preserve"> and promptly report suspected security violations or breaches</w:t>
      </w:r>
      <w:r w:rsidR="00A17607">
        <w:t xml:space="preserve">. </w:t>
      </w:r>
      <w:r w:rsidR="000B7184" w:rsidRPr="004C3F96">
        <w:t>Vendors are prohibited from taking for themselves opportunities</w:t>
      </w:r>
      <w:r w:rsidR="009249AD" w:rsidRPr="004C3F96">
        <w:t xml:space="preserve"> </w:t>
      </w:r>
      <w:r w:rsidR="000B7184" w:rsidRPr="004C3F96">
        <w:t xml:space="preserve">that are discovered through </w:t>
      </w:r>
      <w:r w:rsidR="001F1AA5">
        <w:t>C</w:t>
      </w:r>
      <w:r w:rsidR="000B7184" w:rsidRPr="004C3F96">
        <w:t xml:space="preserve">onfidential </w:t>
      </w:r>
      <w:r w:rsidR="001F1AA5">
        <w:t>I</w:t>
      </w:r>
      <w:r w:rsidR="000B7184" w:rsidRPr="004C3F96">
        <w:t xml:space="preserve">nformation </w:t>
      </w:r>
      <w:r w:rsidR="009249AD" w:rsidRPr="004C3F96">
        <w:t xml:space="preserve">or using </w:t>
      </w:r>
      <w:r w:rsidR="001F1AA5">
        <w:t xml:space="preserve">it </w:t>
      </w:r>
      <w:r w:rsidR="009249AD" w:rsidRPr="004C3F96">
        <w:t xml:space="preserve">for </w:t>
      </w:r>
      <w:r w:rsidR="00E2300D">
        <w:t>V</w:t>
      </w:r>
      <w:r w:rsidR="009249AD" w:rsidRPr="004C3F96">
        <w:t>endor’s gain.</w:t>
      </w:r>
      <w:r w:rsidR="000B7184" w:rsidRPr="004C3F96">
        <w:t xml:space="preserve"> If </w:t>
      </w:r>
      <w:r w:rsidR="009249AD" w:rsidRPr="004C3F96">
        <w:t xml:space="preserve">required </w:t>
      </w:r>
      <w:r w:rsidR="001F1AA5">
        <w:t>by law</w:t>
      </w:r>
      <w:r w:rsidR="000B7184" w:rsidRPr="004C3F96">
        <w:t xml:space="preserve"> </w:t>
      </w:r>
      <w:r w:rsidR="001F1AA5">
        <w:t>to communicate C</w:t>
      </w:r>
      <w:r w:rsidR="000B7184" w:rsidRPr="004C3F96">
        <w:t xml:space="preserve">onfidential </w:t>
      </w:r>
      <w:r w:rsidR="001F1AA5">
        <w:t>I</w:t>
      </w:r>
      <w:r w:rsidR="000B7184" w:rsidRPr="004C3F96">
        <w:t>nformation</w:t>
      </w:r>
      <w:r w:rsidR="001F1AA5">
        <w:t xml:space="preserve">, </w:t>
      </w:r>
      <w:r w:rsidR="00E2300D">
        <w:t>V</w:t>
      </w:r>
      <w:r w:rsidR="004C3F96" w:rsidRPr="004C3F96">
        <w:t xml:space="preserve">endor </w:t>
      </w:r>
      <w:r w:rsidR="009D63BF">
        <w:t xml:space="preserve">must </w:t>
      </w:r>
      <w:r w:rsidR="000B7184" w:rsidRPr="004C3F96">
        <w:t xml:space="preserve">notify the </w:t>
      </w:r>
      <w:r w:rsidR="001F1AA5">
        <w:t xml:space="preserve">recipient </w:t>
      </w:r>
      <w:r w:rsidR="000B7184" w:rsidRPr="004C3F96">
        <w:t xml:space="preserve">of the confidentiality and ask the </w:t>
      </w:r>
      <w:r w:rsidR="001F1AA5">
        <w:t xml:space="preserve">recipient </w:t>
      </w:r>
      <w:r w:rsidR="000B7184" w:rsidRPr="004C3F96">
        <w:t xml:space="preserve">to also protect the </w:t>
      </w:r>
      <w:r w:rsidR="001F1AA5">
        <w:t>C</w:t>
      </w:r>
      <w:r w:rsidR="000B7184" w:rsidRPr="004C3F96">
        <w:t xml:space="preserve">onfidential </w:t>
      </w:r>
      <w:r w:rsidR="001F1AA5">
        <w:t>I</w:t>
      </w:r>
      <w:r w:rsidR="000B7184" w:rsidRPr="004C3F96">
        <w:t>nformation.</w:t>
      </w:r>
    </w:p>
    <w:p w14:paraId="5A73B011" w14:textId="5A63647E" w:rsidR="00F45955" w:rsidRPr="00F908B3" w:rsidRDefault="008E2FBF" w:rsidP="005C712F">
      <w:pPr>
        <w:pStyle w:val="Heading3"/>
      </w:pPr>
      <w:bookmarkStart w:id="38" w:name="_Toc219386162"/>
      <w:r w:rsidRPr="00F908B3">
        <w:t>Personal Data</w:t>
      </w:r>
      <w:r w:rsidR="00491FA4">
        <w:t xml:space="preserve"> and </w:t>
      </w:r>
      <w:r w:rsidR="00136DD2" w:rsidRPr="00F908B3">
        <w:t>Privacy</w:t>
      </w:r>
      <w:bookmarkEnd w:id="38"/>
    </w:p>
    <w:p w14:paraId="661836B3" w14:textId="1000F390" w:rsidR="00F908B3" w:rsidRPr="00860814" w:rsidRDefault="00EE54F5" w:rsidP="007A45D5">
      <w:pPr>
        <w:spacing w:after="0"/>
      </w:pPr>
      <w:r w:rsidRPr="00EE54F5">
        <w:t>A</w:t>
      </w:r>
      <w:r>
        <w:t>HP</w:t>
      </w:r>
      <w:r w:rsidRPr="00EE54F5">
        <w:t xml:space="preserve"> is committed to protecting </w:t>
      </w:r>
      <w:r w:rsidR="006E6769">
        <w:t xml:space="preserve">the personal data of its </w:t>
      </w:r>
      <w:r w:rsidR="006E6769" w:rsidRPr="00EE54F5">
        <w:t>employees</w:t>
      </w:r>
      <w:r w:rsidRPr="00EE54F5">
        <w:t xml:space="preserve">, company, </w:t>
      </w:r>
      <w:r w:rsidR="005553A9">
        <w:t xml:space="preserve">project participants, clients, </w:t>
      </w:r>
      <w:r w:rsidR="009A4411">
        <w:t>and</w:t>
      </w:r>
      <w:r w:rsidR="005553A9">
        <w:t xml:space="preserve"> </w:t>
      </w:r>
      <w:r w:rsidR="005553A9" w:rsidRPr="00AB7B6E">
        <w:t>vendors</w:t>
      </w:r>
      <w:r w:rsidR="005553A9">
        <w:t xml:space="preserve"> </w:t>
      </w:r>
      <w:r w:rsidR="005553A9" w:rsidRPr="009A4411">
        <w:t>(“Personal Data”).</w:t>
      </w:r>
      <w:r w:rsidR="006E6769">
        <w:t xml:space="preserve"> </w:t>
      </w:r>
      <w:r w:rsidR="008E2FBF" w:rsidRPr="00AB7B6E">
        <w:t xml:space="preserve">Vendors </w:t>
      </w:r>
      <w:r w:rsidR="005553A9">
        <w:t xml:space="preserve">will </w:t>
      </w:r>
      <w:r w:rsidR="00C51130" w:rsidRPr="00AB7B6E">
        <w:t xml:space="preserve">not </w:t>
      </w:r>
      <w:r w:rsidR="008E2FBF" w:rsidRPr="00AB7B6E">
        <w:t>collect, process, use, stor</w:t>
      </w:r>
      <w:r w:rsidR="00C51130" w:rsidRPr="00AB7B6E">
        <w:t xml:space="preserve">e, </w:t>
      </w:r>
      <w:r w:rsidR="008E2FBF" w:rsidRPr="00AB7B6E">
        <w:t>retain</w:t>
      </w:r>
      <w:r w:rsidR="00C51130" w:rsidRPr="00AB7B6E">
        <w:t xml:space="preserve">, </w:t>
      </w:r>
      <w:r w:rsidR="0070740B" w:rsidRPr="00AB7B6E">
        <w:t xml:space="preserve">transfer, </w:t>
      </w:r>
      <w:r w:rsidR="00AA4D23">
        <w:t>disclose</w:t>
      </w:r>
      <w:r w:rsidR="00266927">
        <w:t>,</w:t>
      </w:r>
      <w:r w:rsidR="00AA4D23">
        <w:t xml:space="preserve"> or </w:t>
      </w:r>
      <w:r w:rsidR="00C51130" w:rsidRPr="00AB7B6E">
        <w:t>share</w:t>
      </w:r>
      <w:r w:rsidR="008E2FBF" w:rsidRPr="00AB7B6E">
        <w:t xml:space="preserve"> </w:t>
      </w:r>
      <w:r w:rsidR="005553A9">
        <w:t>P</w:t>
      </w:r>
      <w:r w:rsidR="008E2FBF" w:rsidRPr="00AB7B6E">
        <w:t xml:space="preserve">ersonal </w:t>
      </w:r>
      <w:r w:rsidR="005553A9">
        <w:t>D</w:t>
      </w:r>
      <w:r w:rsidR="008E2FBF" w:rsidRPr="00AB7B6E">
        <w:t>ata</w:t>
      </w:r>
      <w:r w:rsidR="00DA166F">
        <w:t>,</w:t>
      </w:r>
      <w:r w:rsidR="008E2FBF" w:rsidRPr="00AB7B6E">
        <w:t xml:space="preserve"> </w:t>
      </w:r>
      <w:r>
        <w:t xml:space="preserve">except </w:t>
      </w:r>
      <w:r w:rsidRPr="00EE54F5">
        <w:t>as it is authorized and intended</w:t>
      </w:r>
      <w:r w:rsidR="00410458">
        <w:t xml:space="preserve"> </w:t>
      </w:r>
      <w:r w:rsidR="00410458" w:rsidRPr="00EE54F5">
        <w:t>with A</w:t>
      </w:r>
      <w:r w:rsidR="00410458">
        <w:t>HP</w:t>
      </w:r>
      <w:r w:rsidR="00410458" w:rsidRPr="00EE54F5">
        <w:t xml:space="preserve">’s advance written consent. </w:t>
      </w:r>
      <w:r w:rsidR="00AA4D23">
        <w:t>V</w:t>
      </w:r>
      <w:r w:rsidR="00C31913" w:rsidRPr="00AB7B6E">
        <w:t xml:space="preserve">endors shall comply with </w:t>
      </w:r>
      <w:r w:rsidR="00933B86">
        <w:t xml:space="preserve">applicable </w:t>
      </w:r>
      <w:r w:rsidR="00C31913" w:rsidRPr="00AB7B6E">
        <w:t>privacy and data protection laws, regulations, industry standards</w:t>
      </w:r>
      <w:r w:rsidR="00E9710B">
        <w:t xml:space="preserve">, </w:t>
      </w:r>
      <w:r w:rsidR="00410458" w:rsidRPr="00EE54F5">
        <w:t>and breach</w:t>
      </w:r>
      <w:r w:rsidR="00AA4D23">
        <w:t xml:space="preserve"> </w:t>
      </w:r>
      <w:r w:rsidR="00410458" w:rsidRPr="00EE54F5">
        <w:t>notification laws</w:t>
      </w:r>
      <w:r w:rsidR="00933B86">
        <w:t xml:space="preserve">, </w:t>
      </w:r>
      <w:r w:rsidR="00860814">
        <w:t xml:space="preserve">including </w:t>
      </w:r>
      <w:r w:rsidR="00C23EFF">
        <w:t>Con</w:t>
      </w:r>
      <w:r w:rsidR="00C23EFF" w:rsidRPr="00FE4566">
        <w:t>fidentiality</w:t>
      </w:r>
      <w:r w:rsidR="00F908B3" w:rsidRPr="00FE4566">
        <w:t xml:space="preserve"> of Substance Use Disorder Patient Records, </w:t>
      </w:r>
      <w:r w:rsidR="000F39B5">
        <w:t>the Health Insurance Portability and Accountability Act</w:t>
      </w:r>
      <w:r w:rsidR="008D60F3">
        <w:t xml:space="preserve"> (HIPAA)</w:t>
      </w:r>
      <w:r w:rsidR="00C23EFF">
        <w:t xml:space="preserve">, </w:t>
      </w:r>
      <w:r w:rsidR="00F908B3" w:rsidRPr="00FE4566">
        <w:t>and 2 C.F.R. Part 200.</w:t>
      </w:r>
    </w:p>
    <w:p w14:paraId="74761DA2" w14:textId="77777777" w:rsidR="00910F1F" w:rsidRDefault="00491FA4" w:rsidP="005C712F">
      <w:pPr>
        <w:pStyle w:val="Heading3"/>
        <w:rPr>
          <w:bCs/>
        </w:rPr>
      </w:pPr>
      <w:bookmarkStart w:id="39" w:name="_Toc219386163"/>
      <w:r w:rsidRPr="00491FA4">
        <w:t>Security</w:t>
      </w:r>
      <w:r w:rsidR="00BE79B3">
        <w:t xml:space="preserve"> and </w:t>
      </w:r>
      <w:r w:rsidRPr="00491FA4">
        <w:t>Cybersecurity</w:t>
      </w:r>
      <w:bookmarkEnd w:id="39"/>
    </w:p>
    <w:p w14:paraId="2B8718C2" w14:textId="2CA8FC88" w:rsidR="00AA4D23" w:rsidRDefault="00AA4D23" w:rsidP="00480471">
      <w:r>
        <w:t xml:space="preserve">Vendors </w:t>
      </w:r>
      <w:proofErr w:type="gramStart"/>
      <w:r w:rsidR="0059639A">
        <w:t>shall</w:t>
      </w:r>
      <w:proofErr w:type="gramEnd"/>
      <w:r>
        <w:t xml:space="preserve"> </w:t>
      </w:r>
      <w:r w:rsidRPr="0070740B">
        <w:t xml:space="preserve">implement </w:t>
      </w:r>
      <w:r>
        <w:t xml:space="preserve">and maintain </w:t>
      </w:r>
      <w:r w:rsidRPr="0070740B">
        <w:t xml:space="preserve">appropriate technical and organizational measures to mitigate exposure, prevent unauthorized access, and ensure the security and integrity of </w:t>
      </w:r>
      <w:r w:rsidR="0033480F">
        <w:t xml:space="preserve">Personal Data and </w:t>
      </w:r>
      <w:r w:rsidR="00BE79B3">
        <w:t>Confidential Information</w:t>
      </w:r>
      <w:r w:rsidR="00266927">
        <w:t>.</w:t>
      </w:r>
      <w:r w:rsidR="00BE79B3">
        <w:t xml:space="preserve"> </w:t>
      </w:r>
      <w:r w:rsidR="00266927">
        <w:t>Vendors</w:t>
      </w:r>
      <w:r>
        <w:t xml:space="preserve"> </w:t>
      </w:r>
      <w:r w:rsidRPr="00863357">
        <w:t xml:space="preserve">shall cooperate fully with </w:t>
      </w:r>
      <w:r w:rsidR="00A17607">
        <w:t>investigations</w:t>
      </w:r>
      <w:r w:rsidR="0059639A">
        <w:t xml:space="preserve"> </w:t>
      </w:r>
      <w:r w:rsidR="0033480F">
        <w:t xml:space="preserve">or </w:t>
      </w:r>
      <w:r w:rsidRPr="00863357">
        <w:t>audits</w:t>
      </w:r>
      <w:r w:rsidR="0033480F">
        <w:t>/</w:t>
      </w:r>
      <w:r w:rsidRPr="00863357">
        <w:t>assessments to verify compliance.</w:t>
      </w:r>
    </w:p>
    <w:p w14:paraId="79534795" w14:textId="0F5F4437" w:rsidR="004C6F97" w:rsidRPr="000068DA" w:rsidRDefault="004C6F97" w:rsidP="005C712F">
      <w:pPr>
        <w:pStyle w:val="Heading3"/>
      </w:pPr>
      <w:bookmarkStart w:id="40" w:name="_Toc219386164"/>
      <w:r w:rsidRPr="000068DA">
        <w:t>Intellectual Property</w:t>
      </w:r>
      <w:bookmarkEnd w:id="40"/>
    </w:p>
    <w:p w14:paraId="5F105152" w14:textId="6B5E0C3A" w:rsidR="00CF34EA" w:rsidRPr="00CF34EA" w:rsidRDefault="00D264F5" w:rsidP="00BB3ED8">
      <w:r w:rsidRPr="00CF34EA">
        <w:t>Vendor</w:t>
      </w:r>
      <w:r w:rsidR="00CF34EA" w:rsidRPr="00CF34EA">
        <w:t>s</w:t>
      </w:r>
      <w:r w:rsidRPr="00CF34EA">
        <w:t xml:space="preserve"> shall respect others</w:t>
      </w:r>
      <w:r w:rsidR="0029651F">
        <w:t>’</w:t>
      </w:r>
      <w:r w:rsidRPr="00CF34EA">
        <w:t xml:space="preserve"> intellectual property rights, patents, trade secrets, trademarks, licenses, and copyrights </w:t>
      </w:r>
      <w:r w:rsidRPr="009A4411">
        <w:t>(“IP”),</w:t>
      </w:r>
      <w:r w:rsidRPr="00CF34EA">
        <w:t xml:space="preserve"> including </w:t>
      </w:r>
      <w:r w:rsidRPr="0029651F">
        <w:t>th</w:t>
      </w:r>
      <w:r w:rsidR="0029651F">
        <w:t>e IP</w:t>
      </w:r>
      <w:r w:rsidRPr="00CF34EA">
        <w:t xml:space="preserve"> of AHP</w:t>
      </w:r>
      <w:r w:rsidR="00822507">
        <w:t xml:space="preserve"> and </w:t>
      </w:r>
      <w:r w:rsidRPr="00CF34EA">
        <w:t xml:space="preserve">its clients, affiliates, and other </w:t>
      </w:r>
      <w:r w:rsidR="00E75D34">
        <w:t>V</w:t>
      </w:r>
      <w:r w:rsidRPr="00CF34EA">
        <w:t>endors</w:t>
      </w:r>
      <w:r w:rsidR="005913FC">
        <w:t xml:space="preserve">, and may not </w:t>
      </w:r>
      <w:r w:rsidRPr="00CF34EA">
        <w:t>use others</w:t>
      </w:r>
      <w:r w:rsidR="004F5834">
        <w:t>’</w:t>
      </w:r>
      <w:r w:rsidRPr="00CF34EA">
        <w:t xml:space="preserve"> IP except as authorized </w:t>
      </w:r>
      <w:r w:rsidR="009201C6">
        <w:t xml:space="preserve">in </w:t>
      </w:r>
      <w:r w:rsidRPr="00CF34EA">
        <w:t>writ</w:t>
      </w:r>
      <w:r w:rsidR="009201C6">
        <w:t>ing.</w:t>
      </w:r>
    </w:p>
    <w:p w14:paraId="32D9D96E" w14:textId="68B716BF" w:rsidR="00FC3361" w:rsidRPr="00B57EC4" w:rsidRDefault="00CD5481" w:rsidP="005C712F">
      <w:pPr>
        <w:pStyle w:val="Heading3"/>
        <w:rPr>
          <w:bCs/>
        </w:rPr>
      </w:pPr>
      <w:bookmarkStart w:id="41" w:name="_Toc219386165"/>
      <w:r>
        <w:t>Responsible Use of A</w:t>
      </w:r>
      <w:r w:rsidR="00136DD2" w:rsidRPr="00FA7590">
        <w:t>rtifici</w:t>
      </w:r>
      <w:r w:rsidR="00136DD2">
        <w:t>a</w:t>
      </w:r>
      <w:r w:rsidR="00136DD2" w:rsidRPr="00FA7590">
        <w:t>l Intelligence</w:t>
      </w:r>
      <w:r>
        <w:t xml:space="preserve"> </w:t>
      </w:r>
      <w:r w:rsidR="00FC3361" w:rsidRPr="00B57EC4">
        <w:rPr>
          <w:bCs/>
        </w:rPr>
        <w:t>and Generative AI</w:t>
      </w:r>
      <w:bookmarkEnd w:id="41"/>
    </w:p>
    <w:p w14:paraId="44CC9A34" w14:textId="49DF6E02" w:rsidR="004B18C8" w:rsidRPr="00256B13" w:rsidRDefault="003A2C63" w:rsidP="00FD3D5B">
      <w:pPr>
        <w:spacing w:after="120"/>
      </w:pPr>
      <w:r>
        <w:t>U</w:t>
      </w:r>
      <w:r w:rsidR="004B18C8" w:rsidRPr="00256B13">
        <w:t>se of Artificial Intelligence, including Generative AI (</w:t>
      </w:r>
      <w:r>
        <w:t>together “</w:t>
      </w:r>
      <w:r w:rsidR="004B18C8" w:rsidRPr="00256B13">
        <w:t>AI</w:t>
      </w:r>
      <w:r>
        <w:t>”</w:t>
      </w:r>
      <w:r w:rsidR="004B18C8" w:rsidRPr="00256B13">
        <w:t xml:space="preserve">), </w:t>
      </w:r>
      <w:r>
        <w:t xml:space="preserve">must be </w:t>
      </w:r>
      <w:r w:rsidR="004B18C8" w:rsidRPr="00256B13">
        <w:t xml:space="preserve">conducted in a manner that is ethical, transparent, </w:t>
      </w:r>
      <w:r w:rsidR="00DF541B">
        <w:t xml:space="preserve">and </w:t>
      </w:r>
      <w:r w:rsidR="004B18C8" w:rsidRPr="00256B13">
        <w:t>aligned with applicable laws</w:t>
      </w:r>
      <w:r w:rsidR="00DF541B">
        <w:t xml:space="preserve"> </w:t>
      </w:r>
      <w:r w:rsidR="004B18C8" w:rsidRPr="00256B13">
        <w:t>and industry best practices</w:t>
      </w:r>
      <w:r w:rsidR="00DF541B">
        <w:t>. Vendors shall u</w:t>
      </w:r>
      <w:r w:rsidR="004B18C8" w:rsidRPr="00256B13">
        <w:t>se AI technologies responsibly, avoiding applications that may result in discrimination, bias, or harm to individuals or communities</w:t>
      </w:r>
      <w:r w:rsidR="0059639A">
        <w:t xml:space="preserve">; </w:t>
      </w:r>
      <w:r w:rsidR="00DF541B">
        <w:t>m</w:t>
      </w:r>
      <w:r w:rsidR="004B18C8" w:rsidRPr="00256B13">
        <w:t>aintain</w:t>
      </w:r>
      <w:r>
        <w:t>ing</w:t>
      </w:r>
      <w:r w:rsidR="004B18C8" w:rsidRPr="00256B13">
        <w:t xml:space="preserve"> transparency regarding </w:t>
      </w:r>
      <w:r>
        <w:t xml:space="preserve">AI </w:t>
      </w:r>
      <w:r w:rsidR="004B18C8" w:rsidRPr="00256B13">
        <w:t>use, including disclosing when AI-generated content or decisions are involved in deliverables</w:t>
      </w:r>
      <w:r w:rsidR="000627BC">
        <w:t xml:space="preserve"> to AHP</w:t>
      </w:r>
      <w:r w:rsidR="0059639A">
        <w:t xml:space="preserve">; </w:t>
      </w:r>
      <w:r w:rsidR="004B18C8" w:rsidRPr="00256B13">
        <w:t>safeguard</w:t>
      </w:r>
      <w:r>
        <w:t>ing</w:t>
      </w:r>
      <w:r w:rsidR="004B18C8" w:rsidRPr="00256B13">
        <w:t xml:space="preserve"> to protect data privacy, intellectual property, and human rights in AI-related processes</w:t>
      </w:r>
      <w:r w:rsidR="0059639A">
        <w:t xml:space="preserve">; </w:t>
      </w:r>
      <w:r w:rsidR="00DF541B">
        <w:t>e</w:t>
      </w:r>
      <w:r w:rsidR="004B18C8" w:rsidRPr="00256B13">
        <w:t>nsur</w:t>
      </w:r>
      <w:r>
        <w:t>ing</w:t>
      </w:r>
      <w:r w:rsidR="004B18C8" w:rsidRPr="00256B13">
        <w:t xml:space="preserve"> AI systems are </w:t>
      </w:r>
      <w:r w:rsidR="000627BC">
        <w:t xml:space="preserve">always </w:t>
      </w:r>
      <w:r w:rsidR="004B18C8" w:rsidRPr="00256B13">
        <w:t>subject to human oversight and accountability</w:t>
      </w:r>
      <w:r w:rsidR="0059639A">
        <w:t xml:space="preserve">; and </w:t>
      </w:r>
      <w:r w:rsidR="00AA5C34">
        <w:t xml:space="preserve">prohibiting </w:t>
      </w:r>
      <w:r w:rsidR="004B18C8" w:rsidRPr="00256B13">
        <w:t xml:space="preserve">AI </w:t>
      </w:r>
      <w:r w:rsidR="00AA5C34">
        <w:t xml:space="preserve">use </w:t>
      </w:r>
      <w:r w:rsidR="004B18C8" w:rsidRPr="00256B13">
        <w:t>to manipulate, deceive, or exploit users, customers, or stakeholders.</w:t>
      </w:r>
      <w:r w:rsidR="0059639A">
        <w:t xml:space="preserve"> </w:t>
      </w:r>
      <w:r w:rsidR="004B18C8" w:rsidRPr="00256B13">
        <w:t>Vendor</w:t>
      </w:r>
      <w:r w:rsidR="000627BC">
        <w:t xml:space="preserve">s </w:t>
      </w:r>
      <w:proofErr w:type="gramStart"/>
      <w:r w:rsidR="009558DE">
        <w:t>shall</w:t>
      </w:r>
      <w:proofErr w:type="gramEnd"/>
      <w:r w:rsidR="009558DE">
        <w:t xml:space="preserve"> </w:t>
      </w:r>
      <w:r w:rsidR="004B18C8" w:rsidRPr="00256B13">
        <w:t xml:space="preserve">monitor </w:t>
      </w:r>
      <w:r w:rsidR="000627BC">
        <w:t>their</w:t>
      </w:r>
      <w:r w:rsidR="004B18C8" w:rsidRPr="00256B13">
        <w:t xml:space="preserve"> AI practices to ensure they remain ethical, fair, and compliant with evolving standards and regulations.</w:t>
      </w:r>
      <w:r w:rsidR="00681DFD">
        <w:t xml:space="preserve"> </w:t>
      </w:r>
      <w:r w:rsidR="00DF541B">
        <w:t>A</w:t>
      </w:r>
      <w:r w:rsidR="004B18C8">
        <w:t>dditional guidelines, restrictions, and reporting</w:t>
      </w:r>
      <w:r w:rsidR="00954114">
        <w:t>/disclosure</w:t>
      </w:r>
      <w:r w:rsidR="004B18C8">
        <w:t xml:space="preserve"> </w:t>
      </w:r>
      <w:r w:rsidR="00DF541B">
        <w:t xml:space="preserve">may apply </w:t>
      </w:r>
      <w:r w:rsidR="009558DE">
        <w:t xml:space="preserve">under </w:t>
      </w:r>
      <w:r w:rsidR="004B18C8">
        <w:t xml:space="preserve">specific </w:t>
      </w:r>
      <w:r w:rsidR="009558DE">
        <w:t xml:space="preserve">AHP </w:t>
      </w:r>
      <w:r w:rsidR="004B18C8">
        <w:t>agreements.</w:t>
      </w:r>
    </w:p>
    <w:p w14:paraId="3A625978" w14:textId="77777777" w:rsidR="00336F74" w:rsidRDefault="00336F74">
      <w:pPr>
        <w:spacing w:after="0"/>
        <w:rPr>
          <w:rFonts w:asciiTheme="majorHAnsi" w:hAnsiTheme="majorHAnsi" w:cstheme="majorHAnsi"/>
          <w:b/>
          <w:bCs w:val="0"/>
          <w:color w:val="214A77" w:themeColor="accent1"/>
          <w:kern w:val="32"/>
          <w:sz w:val="33"/>
          <w:szCs w:val="33"/>
        </w:rPr>
      </w:pPr>
      <w:bookmarkStart w:id="42" w:name="_Ref204180430"/>
      <w:bookmarkStart w:id="43" w:name="_Toc210641863"/>
      <w:bookmarkStart w:id="44" w:name="_Toc219386166"/>
      <w:r>
        <w:br w:type="page"/>
      </w:r>
    </w:p>
    <w:p w14:paraId="69C96709" w14:textId="03E9C620" w:rsidR="00256980" w:rsidRDefault="00256980" w:rsidP="00935EE6">
      <w:pPr>
        <w:pStyle w:val="Heading1"/>
      </w:pPr>
      <w:r>
        <w:lastRenderedPageBreak/>
        <w:t xml:space="preserve">Section </w:t>
      </w:r>
      <w:r w:rsidR="002F3E0D">
        <w:t>4</w:t>
      </w:r>
      <w:r>
        <w:t xml:space="preserve"> | </w:t>
      </w:r>
      <w:bookmarkEnd w:id="42"/>
      <w:bookmarkEnd w:id="43"/>
      <w:r w:rsidR="00E2300D">
        <w:t>U.S</w:t>
      </w:r>
      <w:r w:rsidR="002A6F27">
        <w:t>.</w:t>
      </w:r>
      <w:r w:rsidR="00E2300D">
        <w:t xml:space="preserve"> Government Business Conduct</w:t>
      </w:r>
      <w:bookmarkEnd w:id="44"/>
    </w:p>
    <w:p w14:paraId="37FD2120" w14:textId="4F3D7BEE" w:rsidR="0084724A" w:rsidRPr="00356BA3" w:rsidRDefault="00E2300D" w:rsidP="00EA3134">
      <w:r>
        <w:t xml:space="preserve">AHP’s clients include </w:t>
      </w:r>
      <w:r w:rsidR="00E65916">
        <w:t xml:space="preserve">the </w:t>
      </w:r>
      <w:r>
        <w:t>U.S.</w:t>
      </w:r>
      <w:r w:rsidR="00E65916">
        <w:t xml:space="preserve"> Government,</w:t>
      </w:r>
      <w:r>
        <w:t xml:space="preserve"> state, and local governments. Accordingly, it is necessary that all Vendors on </w:t>
      </w:r>
      <w:r w:rsidRPr="00E46CE8">
        <w:t>U.S. government</w:t>
      </w:r>
      <w:r>
        <w:t xml:space="preserve"> programs comply with all statutes, regulation</w:t>
      </w:r>
      <w:r w:rsidR="00CB6ED9">
        <w:t>s</w:t>
      </w:r>
      <w:r>
        <w:t>, rules</w:t>
      </w:r>
      <w:r w:rsidR="00CB6ED9">
        <w:t>,</w:t>
      </w:r>
      <w:r>
        <w:t xml:space="preserve"> and ordinances that apply to these transactions. The U</w:t>
      </w:r>
      <w:r w:rsidR="00EA3134">
        <w:t xml:space="preserve">nited States </w:t>
      </w:r>
      <w:r>
        <w:t xml:space="preserve">Federal Acquisition Regulation (“FAR”) and related laws and regulations govern AHP’s business as a contractor with </w:t>
      </w:r>
      <w:r w:rsidRPr="00E46CE8">
        <w:t>U.S. government</w:t>
      </w:r>
      <w:r>
        <w:t xml:space="preserve"> agencies. AHP’s grant management work is governed by the Uniform Guidance at 2 C.F.R. 200 and applicable state laws. Vendors </w:t>
      </w:r>
      <w:r w:rsidRPr="00861EB5">
        <w:t>will</w:t>
      </w:r>
      <w:r>
        <w:t xml:space="preserve"> comply with all applicable rules and regulations</w:t>
      </w:r>
      <w:r w:rsidR="005B4809">
        <w:t xml:space="preserve">, including </w:t>
      </w:r>
      <w:r>
        <w:t xml:space="preserve">but not limited to </w:t>
      </w:r>
      <w:r w:rsidR="005B4809">
        <w:t>the following:</w:t>
      </w:r>
    </w:p>
    <w:p w14:paraId="7DBDF968" w14:textId="3EFE9BF6" w:rsidR="00030025" w:rsidRPr="005B4809" w:rsidRDefault="00682B8B" w:rsidP="006F14F4">
      <w:r w:rsidRPr="005B4809">
        <w:rPr>
          <w:i/>
          <w:iCs/>
        </w:rPr>
        <w:t>False Claims</w:t>
      </w:r>
      <w:r w:rsidR="00D724C0" w:rsidRPr="005B4809">
        <w:rPr>
          <w:i/>
          <w:iCs/>
        </w:rPr>
        <w:t>/Statements</w:t>
      </w:r>
      <w:r w:rsidR="005B4809" w:rsidRPr="006F14F4">
        <w:rPr>
          <w:i/>
          <w:iCs/>
        </w:rPr>
        <w:t>:</w:t>
      </w:r>
      <w:r w:rsidR="005B4809" w:rsidRPr="005B4809">
        <w:t xml:space="preserve"> </w:t>
      </w:r>
      <w:r w:rsidR="000D0D6A">
        <w:t>Vendors acknowledge they are aware i</w:t>
      </w:r>
      <w:r w:rsidR="7E447981" w:rsidRPr="005B4809">
        <w:t xml:space="preserve">t is a felony to knowingly make a false claim or false statement to the government. Violations can </w:t>
      </w:r>
      <w:r w:rsidR="77F5A611" w:rsidRPr="005B4809">
        <w:t xml:space="preserve">result in </w:t>
      </w:r>
      <w:r w:rsidR="7E447981" w:rsidRPr="005B4809">
        <w:t xml:space="preserve">damaging publicity, expensive and time-consuming investigations and litigation, reduction of negotiated contract rates, </w:t>
      </w:r>
      <w:r w:rsidR="00030025" w:rsidRPr="005B4809">
        <w:t xml:space="preserve">and </w:t>
      </w:r>
      <w:r w:rsidR="7E447981" w:rsidRPr="005B4809">
        <w:t xml:space="preserve">the revocation of </w:t>
      </w:r>
      <w:r w:rsidR="00030025" w:rsidRPr="005B4809">
        <w:t>awards to AHP</w:t>
      </w:r>
      <w:r w:rsidR="00E2300D">
        <w:t xml:space="preserve"> and temporary or permanent exclusion from doing business with the government</w:t>
      </w:r>
      <w:r w:rsidR="00030025" w:rsidRPr="005B4809">
        <w:t>.</w:t>
      </w:r>
      <w:r w:rsidR="7E447981" w:rsidRPr="005B4809">
        <w:t xml:space="preserve"> Individuals may also be subject to civil and criminal sanctions.</w:t>
      </w:r>
    </w:p>
    <w:p w14:paraId="6344C239" w14:textId="6F1E0283" w:rsidR="06850635" w:rsidRPr="009E686E" w:rsidRDefault="00A034E1" w:rsidP="006F14F4">
      <w:r w:rsidRPr="005B4809">
        <w:rPr>
          <w:i/>
          <w:iCs/>
        </w:rPr>
        <w:t>Business Courtesies</w:t>
      </w:r>
      <w:r w:rsidR="009E686E">
        <w:rPr>
          <w:i/>
          <w:iCs/>
        </w:rPr>
        <w:t xml:space="preserve">: </w:t>
      </w:r>
      <w:r w:rsidR="00B74399" w:rsidRPr="009E686E">
        <w:t>The giving of gifts, gratuities</w:t>
      </w:r>
      <w:r w:rsidR="00DF6158">
        <w:t>,</w:t>
      </w:r>
      <w:r w:rsidR="00B74399" w:rsidRPr="009E686E">
        <w:t xml:space="preserve"> entertainment</w:t>
      </w:r>
      <w:r w:rsidR="000D0D6A">
        <w:t>,</w:t>
      </w:r>
      <w:r w:rsidR="000D0D6A" w:rsidRPr="000D0D6A">
        <w:t xml:space="preserve"> </w:t>
      </w:r>
      <w:r w:rsidR="00DF6158" w:rsidRPr="009E686E">
        <w:t xml:space="preserve">transportation, </w:t>
      </w:r>
      <w:r w:rsidR="00DF6158">
        <w:t xml:space="preserve">business </w:t>
      </w:r>
      <w:r w:rsidR="00DF6158" w:rsidRPr="009E686E">
        <w:t>meals</w:t>
      </w:r>
      <w:r w:rsidR="00DF6158">
        <w:t xml:space="preserve">, </w:t>
      </w:r>
      <w:r w:rsidR="00DF6158" w:rsidRPr="009E686E">
        <w:t>tickets to sporting or other events</w:t>
      </w:r>
      <w:r w:rsidR="00DF6158">
        <w:t xml:space="preserve">, </w:t>
      </w:r>
      <w:r w:rsidR="000D0D6A" w:rsidRPr="009E686E">
        <w:t>or other things of value</w:t>
      </w:r>
      <w:r w:rsidR="00DF6158">
        <w:t xml:space="preserve"> (</w:t>
      </w:r>
      <w:r w:rsidR="00B74399" w:rsidRPr="009E686E">
        <w:t>“Business Courtesies”</w:t>
      </w:r>
      <w:r w:rsidR="00DF6158">
        <w:t xml:space="preserve">) </w:t>
      </w:r>
      <w:r w:rsidR="00B74399" w:rsidRPr="009E686E">
        <w:t xml:space="preserve">requires the use of good business judgment. </w:t>
      </w:r>
      <w:r w:rsidR="00FF404A" w:rsidRPr="009E686E">
        <w:t xml:space="preserve">Vendors must </w:t>
      </w:r>
      <w:r w:rsidR="004F7725" w:rsidRPr="009E686E">
        <w:t xml:space="preserve">not extend or receive </w:t>
      </w:r>
      <w:r w:rsidR="00097219" w:rsidRPr="009E686E">
        <w:t xml:space="preserve">Business </w:t>
      </w:r>
      <w:r w:rsidR="004F7725" w:rsidRPr="009E686E">
        <w:t>C</w:t>
      </w:r>
      <w:r w:rsidR="00097219" w:rsidRPr="009E686E">
        <w:t xml:space="preserve">ourtesies if they are intended or expected to influence AHP business-related decisions or a government </w:t>
      </w:r>
      <w:r w:rsidR="00DF6158" w:rsidRPr="009E686E">
        <w:t>official or</w:t>
      </w:r>
      <w:r w:rsidR="004F7725" w:rsidRPr="009E686E">
        <w:t xml:space="preserve"> </w:t>
      </w:r>
      <w:r w:rsidR="002223E0">
        <w:t xml:space="preserve">if they </w:t>
      </w:r>
      <w:r w:rsidR="004F7725" w:rsidRPr="009E686E">
        <w:t xml:space="preserve">could imply a conflict of interest. </w:t>
      </w:r>
      <w:r w:rsidR="00DF6158">
        <w:t>V</w:t>
      </w:r>
      <w:r w:rsidR="00DF6158" w:rsidRPr="009E686E">
        <w:t>endors m</w:t>
      </w:r>
      <w:r w:rsidR="00DF6158">
        <w:t>ust</w:t>
      </w:r>
      <w:r w:rsidR="00DF6158" w:rsidRPr="009E686E">
        <w:t xml:space="preserve"> never extend </w:t>
      </w:r>
      <w:r w:rsidR="00097219" w:rsidRPr="009E686E">
        <w:t>Business C</w:t>
      </w:r>
      <w:r w:rsidR="00ED64F7" w:rsidRPr="009E686E">
        <w:t>ourtesies</w:t>
      </w:r>
      <w:r w:rsidR="002368D5" w:rsidRPr="009E686E">
        <w:t xml:space="preserve"> </w:t>
      </w:r>
      <w:r w:rsidR="00A61CE1" w:rsidRPr="009E686E">
        <w:t>to government employee</w:t>
      </w:r>
      <w:r w:rsidR="00097219" w:rsidRPr="009E686E">
        <w:t xml:space="preserve">s, </w:t>
      </w:r>
      <w:r w:rsidR="00DF6158">
        <w:t xml:space="preserve">who are </w:t>
      </w:r>
      <w:r w:rsidR="00DF6158" w:rsidRPr="009E686E">
        <w:t xml:space="preserve">subject to strict </w:t>
      </w:r>
      <w:r w:rsidR="00DF6158">
        <w:t xml:space="preserve">acceptance </w:t>
      </w:r>
      <w:r w:rsidR="00DF6158" w:rsidRPr="009E686E">
        <w:t>rules</w:t>
      </w:r>
      <w:r w:rsidR="00DF6158">
        <w:t>.</w:t>
      </w:r>
    </w:p>
    <w:p w14:paraId="4BD669A7" w14:textId="6D534C5B" w:rsidR="00B3163A" w:rsidRPr="00B3163A" w:rsidRDefault="00975BCA" w:rsidP="006F14F4">
      <w:r w:rsidRPr="005B4809">
        <w:rPr>
          <w:i/>
          <w:iCs/>
        </w:rPr>
        <w:t>Lobbying</w:t>
      </w:r>
      <w:r w:rsidR="009E686E">
        <w:rPr>
          <w:i/>
          <w:iCs/>
        </w:rPr>
        <w:t xml:space="preserve">: </w:t>
      </w:r>
      <w:r w:rsidR="00DD6028" w:rsidRPr="009E686E">
        <w:t xml:space="preserve">Vendors </w:t>
      </w:r>
      <w:r w:rsidR="006F5FAC" w:rsidRPr="009E686E">
        <w:t xml:space="preserve">shall not </w:t>
      </w:r>
      <w:r w:rsidR="00B3163A" w:rsidRPr="009E686E">
        <w:t>us</w:t>
      </w:r>
      <w:r w:rsidR="006F5FAC" w:rsidRPr="009E686E">
        <w:t>e</w:t>
      </w:r>
      <w:r w:rsidR="00B3163A" w:rsidRPr="009E686E">
        <w:t xml:space="preserve"> federal funds to pay lobbyists or consultants to influence or attempt to influence executive or legislative decision-making in connection with award of any </w:t>
      </w:r>
      <w:r w:rsidR="005E7B74" w:rsidRPr="009E686E">
        <w:t>agreement</w:t>
      </w:r>
      <w:r w:rsidR="00B3163A" w:rsidRPr="009E686E">
        <w:t>.</w:t>
      </w:r>
    </w:p>
    <w:p w14:paraId="2BF49D63" w14:textId="4489F70A" w:rsidR="0033047E" w:rsidRPr="009E686E" w:rsidRDefault="00E2300D" w:rsidP="00CB01C7">
      <w:r>
        <w:rPr>
          <w:i/>
          <w:iCs/>
        </w:rPr>
        <w:t>Procurement Sensitive or Proprietary Information</w:t>
      </w:r>
      <w:r w:rsidR="009E686E">
        <w:rPr>
          <w:i/>
          <w:iCs/>
        </w:rPr>
        <w:t xml:space="preserve">: </w:t>
      </w:r>
      <w:r>
        <w:t>I</w:t>
      </w:r>
      <w:r w:rsidR="00402942" w:rsidRPr="009E686E">
        <w:t xml:space="preserve">nformation that is procurement sensitive or proprietary </w:t>
      </w:r>
      <w:r w:rsidR="00402942" w:rsidRPr="00E41A06">
        <w:t>shall not be solicited or accepted</w:t>
      </w:r>
      <w:r w:rsidR="00402942" w:rsidRPr="009E686E">
        <w:t xml:space="preserve"> from (or</w:t>
      </w:r>
      <w:r w:rsidR="00402942">
        <w:t xml:space="preserve"> </w:t>
      </w:r>
      <w:r w:rsidR="00402942" w:rsidRPr="009E686E">
        <w:t>provided to) any source, either directly or indirectly, in circumstances where there is reason to believe that the release is not authorized.</w:t>
      </w:r>
    </w:p>
    <w:p w14:paraId="7C8CEDB3" w14:textId="0261F85A" w:rsidR="003A2756" w:rsidRDefault="00AF7BFE" w:rsidP="00CB01C7">
      <w:r w:rsidRPr="005B4809">
        <w:rPr>
          <w:i/>
          <w:iCs/>
        </w:rPr>
        <w:t>Government Employees</w:t>
      </w:r>
      <w:r w:rsidR="009E686E">
        <w:rPr>
          <w:i/>
          <w:iCs/>
        </w:rPr>
        <w:t xml:space="preserve">: </w:t>
      </w:r>
      <w:r w:rsidR="003A2756" w:rsidRPr="009E686E">
        <w:t xml:space="preserve">Special concerns apply to hiring or retaining a </w:t>
      </w:r>
      <w:r w:rsidR="0000572B">
        <w:t>current</w:t>
      </w:r>
      <w:r w:rsidR="0000572B" w:rsidRPr="009E686E">
        <w:t xml:space="preserve"> </w:t>
      </w:r>
      <w:r w:rsidR="003A2756" w:rsidRPr="009E686E">
        <w:t>or former government employee as an employee or consultant of AHP</w:t>
      </w:r>
      <w:r w:rsidR="00571BA8" w:rsidRPr="009E686E">
        <w:t>,</w:t>
      </w:r>
      <w:r w:rsidR="003045B0" w:rsidRPr="009E686E">
        <w:t xml:space="preserve"> </w:t>
      </w:r>
      <w:r w:rsidR="00D5192E" w:rsidRPr="009E686E">
        <w:t xml:space="preserve">and </w:t>
      </w:r>
      <w:r w:rsidR="003A2756" w:rsidRPr="009E686E">
        <w:t xml:space="preserve">there </w:t>
      </w:r>
      <w:r w:rsidR="003045B0" w:rsidRPr="009E686E">
        <w:t xml:space="preserve">are </w:t>
      </w:r>
      <w:r w:rsidR="003A2756" w:rsidRPr="009E686E">
        <w:t xml:space="preserve">constraints regarding </w:t>
      </w:r>
      <w:r w:rsidR="003045B0" w:rsidRPr="009E686E">
        <w:t xml:space="preserve">possible employment </w:t>
      </w:r>
      <w:r w:rsidR="003A2756" w:rsidRPr="009E686E">
        <w:t>communication</w:t>
      </w:r>
      <w:r w:rsidR="00D5192E" w:rsidRPr="009E686E">
        <w:t>s</w:t>
      </w:r>
      <w:r w:rsidR="003A2756" w:rsidRPr="009E686E">
        <w:t xml:space="preserve"> </w:t>
      </w:r>
      <w:r w:rsidR="003045B0" w:rsidRPr="009E686E">
        <w:t xml:space="preserve">with </w:t>
      </w:r>
      <w:r w:rsidR="003A2756" w:rsidRPr="009E686E">
        <w:t>government “procurement officials</w:t>
      </w:r>
      <w:r w:rsidR="003045B0" w:rsidRPr="009E686E">
        <w:t>.</w:t>
      </w:r>
      <w:r w:rsidR="003A2756" w:rsidRPr="009E686E">
        <w:t xml:space="preserve">” </w:t>
      </w:r>
      <w:r w:rsidR="003045B0" w:rsidRPr="009E686E">
        <w:t xml:space="preserve">AHP may query </w:t>
      </w:r>
      <w:r w:rsidR="00D5192E" w:rsidRPr="007A4DD5">
        <w:t>vendors</w:t>
      </w:r>
      <w:r w:rsidR="00D5192E" w:rsidRPr="009E686E">
        <w:t xml:space="preserve"> </w:t>
      </w:r>
      <w:r w:rsidR="003045B0" w:rsidRPr="009E686E">
        <w:t xml:space="preserve">or require certification </w:t>
      </w:r>
      <w:r w:rsidR="001C30A2">
        <w:t>of compliance</w:t>
      </w:r>
      <w:r w:rsidR="003A2756" w:rsidRPr="009E686E">
        <w:t xml:space="preserve"> </w:t>
      </w:r>
      <w:r w:rsidR="00D5192E" w:rsidRPr="009E686E">
        <w:t xml:space="preserve">prior to </w:t>
      </w:r>
      <w:r w:rsidR="006F1DC8">
        <w:t xml:space="preserve">their </w:t>
      </w:r>
      <w:proofErr w:type="gramStart"/>
      <w:r w:rsidR="00D5192E" w:rsidRPr="009E686E">
        <w:t>contracting</w:t>
      </w:r>
      <w:proofErr w:type="gramEnd"/>
      <w:r w:rsidR="00D5192E" w:rsidRPr="009E686E">
        <w:t xml:space="preserve"> with AHP.</w:t>
      </w:r>
    </w:p>
    <w:p w14:paraId="12844FA1" w14:textId="77777777" w:rsidR="00E2300D" w:rsidRDefault="00E2300D" w:rsidP="001C3DAF">
      <w:r>
        <w:rPr>
          <w:i/>
          <w:iCs/>
        </w:rPr>
        <w:t>Compliance with Agreements</w:t>
      </w:r>
      <w:r w:rsidRPr="001C3DAF">
        <w:rPr>
          <w:i/>
          <w:iCs/>
        </w:rPr>
        <w:t>:</w:t>
      </w:r>
      <w:r>
        <w:t xml:space="preserve"> All Vendors must comply with the terms and conditions of their Agreement with AHP, particularly in the areas of scope, key personnel, personnel qualifications, and deliverable products and services. AHP follows special procedures when purchasing materials and services from Vendors for use in government contracts. Many government contract requirements must be passed down to AHP’s Vendors through their agreements.</w:t>
      </w:r>
    </w:p>
    <w:p w14:paraId="165F2E97" w14:textId="63C2D8F2" w:rsidR="00E2300D" w:rsidRPr="00E2300D" w:rsidRDefault="00E2300D" w:rsidP="00BB3ED8">
      <w:r w:rsidRPr="003B2DE6">
        <w:rPr>
          <w:i/>
          <w:iCs/>
        </w:rPr>
        <w:t>Books and Records</w:t>
      </w:r>
      <w:r w:rsidRPr="001C3DAF">
        <w:rPr>
          <w:i/>
          <w:iCs/>
        </w:rPr>
        <w:t>:</w:t>
      </w:r>
      <w:r>
        <w:t xml:space="preserve"> Financial information, Vendor files, and other corporate data should meet a single standard: complete integrity and transparency. Financial data must be complete and current with all assets, funds</w:t>
      </w:r>
      <w:r w:rsidR="0087456C">
        <w:t>,</w:t>
      </w:r>
      <w:r>
        <w:t xml:space="preserve"> and liabilities fully and properly recorded</w:t>
      </w:r>
      <w:r w:rsidR="0060188A">
        <w:t>.</w:t>
      </w:r>
      <w:r>
        <w:t xml:space="preserve"> Vendors must create and maintain accurate records, including time and expense reports and allowable and unallowable costs. All </w:t>
      </w:r>
      <w:r>
        <w:lastRenderedPageBreak/>
        <w:t xml:space="preserve">records made or received as evidence of a business transaction will fully and accurately represent the transaction or event documented. No record may be altered to conceal or misrepresent the underlying transaction. Vendors </w:t>
      </w:r>
      <w:proofErr w:type="gramStart"/>
      <w:r>
        <w:t>are fully</w:t>
      </w:r>
      <w:proofErr w:type="gramEnd"/>
      <w:r>
        <w:t xml:space="preserve"> expected to cooperate with AHP’s auditors </w:t>
      </w:r>
      <w:proofErr w:type="gramStart"/>
      <w:r>
        <w:t>with regard to</w:t>
      </w:r>
      <w:proofErr w:type="gramEnd"/>
      <w:r>
        <w:t xml:space="preserve"> AHP engagements and records related to such engagements.</w:t>
      </w:r>
    </w:p>
    <w:p w14:paraId="51F22F30" w14:textId="366F4FE3" w:rsidR="00235E11" w:rsidRPr="009E686E" w:rsidRDefault="69265B79" w:rsidP="00935EE6">
      <w:pPr>
        <w:spacing w:after="240"/>
      </w:pPr>
      <w:r w:rsidRPr="005B4809">
        <w:rPr>
          <w:i/>
          <w:iCs/>
        </w:rPr>
        <w:t>Contractually Prohibited Relationships</w:t>
      </w:r>
      <w:r w:rsidR="009E686E">
        <w:rPr>
          <w:i/>
          <w:iCs/>
        </w:rPr>
        <w:t xml:space="preserve">: </w:t>
      </w:r>
      <w:r w:rsidR="00E2300D">
        <w:t xml:space="preserve">By accepting work from AHP, </w:t>
      </w:r>
      <w:r w:rsidR="009322E6" w:rsidRPr="009E686E">
        <w:t xml:space="preserve">Vendors certify they are </w:t>
      </w:r>
      <w:r w:rsidRPr="009E686E">
        <w:t>not a</w:t>
      </w:r>
      <w:r w:rsidR="009322E6" w:rsidRPr="009E686E">
        <w:t>n</w:t>
      </w:r>
      <w:r w:rsidRPr="009E686E">
        <w:t xml:space="preserve"> individual or company on the</w:t>
      </w:r>
      <w:r>
        <w:t xml:space="preserve"> </w:t>
      </w:r>
      <w:r w:rsidR="00486272" w:rsidRPr="0073306B">
        <w:rPr>
          <w:b/>
          <w:bCs w:val="0"/>
        </w:rPr>
        <w:t xml:space="preserve">U.S. Department of Health and Human Services </w:t>
      </w:r>
      <w:hyperlink r:id="rId19" w:history="1">
        <w:r w:rsidR="00486272">
          <w:rPr>
            <w:rStyle w:val="Hyperlink"/>
            <w:rFonts w:cs="Arial"/>
            <w:b/>
            <w:bCs w:val="0"/>
            <w:szCs w:val="21"/>
          </w:rPr>
          <w:t xml:space="preserve">Office of Inspector General </w:t>
        </w:r>
        <w:r w:rsidR="008A3CB2" w:rsidRPr="00BB3ED8">
          <w:rPr>
            <w:rStyle w:val="Hyperlink"/>
            <w:rFonts w:cs="Arial"/>
            <w:b/>
            <w:bCs w:val="0"/>
            <w:szCs w:val="21"/>
          </w:rPr>
          <w:t xml:space="preserve">List </w:t>
        </w:r>
        <w:r w:rsidR="006638FB" w:rsidRPr="00BB3ED8">
          <w:rPr>
            <w:rStyle w:val="Hyperlink"/>
            <w:rFonts w:cs="Arial"/>
            <w:b/>
            <w:bCs w:val="0"/>
            <w:szCs w:val="21"/>
          </w:rPr>
          <w:t>of Excluded Individuals/Entities</w:t>
        </w:r>
      </w:hyperlink>
      <w:r w:rsidR="008764F8" w:rsidRPr="009E686E">
        <w:t xml:space="preserve"> or the </w:t>
      </w:r>
      <w:r w:rsidRPr="009E686E">
        <w:t xml:space="preserve">General Services Administration’s </w:t>
      </w:r>
      <w:r w:rsidR="008C30DC">
        <w:rPr>
          <w:b/>
        </w:rPr>
        <w:t>System for Award Management</w:t>
      </w:r>
      <w:r w:rsidR="00BC4BF0" w:rsidRPr="009E686E">
        <w:t xml:space="preserve"> database of </w:t>
      </w:r>
      <w:r w:rsidR="009C5EDF" w:rsidRPr="009E686E">
        <w:t>e</w:t>
      </w:r>
      <w:r w:rsidR="00407F0C" w:rsidRPr="009E686E">
        <w:t>xclusions</w:t>
      </w:r>
      <w:r w:rsidRPr="009E686E">
        <w:t xml:space="preserve">, </w:t>
      </w:r>
      <w:r w:rsidR="003442D0">
        <w:t>n</w:t>
      </w:r>
      <w:r w:rsidR="009322E6" w:rsidRPr="009E686E">
        <w:t xml:space="preserve">or </w:t>
      </w:r>
      <w:r w:rsidR="003442D0">
        <w:t xml:space="preserve">have they </w:t>
      </w:r>
      <w:r w:rsidRPr="009E686E">
        <w:t>been convicted of an offense related to government contracting</w:t>
      </w:r>
      <w:r w:rsidR="009C5EDF" w:rsidRPr="009E686E">
        <w:t xml:space="preserve"> or </w:t>
      </w:r>
      <w:r w:rsidRPr="009E686E">
        <w:t>identified on the Office of Foreign Asset</w:t>
      </w:r>
      <w:r w:rsidR="00224AA3">
        <w:t>s</w:t>
      </w:r>
      <w:r w:rsidRPr="009E686E">
        <w:t xml:space="preserve"> Control’s “Specially Designated” list of nationals or persons who are subject to trade restrictions.</w:t>
      </w:r>
    </w:p>
    <w:p w14:paraId="603D88A3" w14:textId="4E980142" w:rsidR="00076ACA" w:rsidRDefault="008B33BD" w:rsidP="00935EE6">
      <w:pPr>
        <w:pStyle w:val="Heading1"/>
      </w:pPr>
      <w:bookmarkStart w:id="45" w:name="_Toc210641865"/>
      <w:bookmarkStart w:id="46" w:name="_Toc219386167"/>
      <w:bookmarkEnd w:id="11"/>
      <w:r>
        <w:t xml:space="preserve">Section </w:t>
      </w:r>
      <w:r w:rsidR="00FF258A">
        <w:t>5</w:t>
      </w:r>
      <w:r>
        <w:t xml:space="preserve"> |</w:t>
      </w:r>
      <w:r w:rsidR="00F47A3D">
        <w:t xml:space="preserve"> </w:t>
      </w:r>
      <w:r w:rsidR="00076ACA" w:rsidRPr="00BF772C">
        <w:t>Violations/</w:t>
      </w:r>
      <w:r w:rsidR="00F47A3D" w:rsidRPr="00BF772C">
        <w:t>Investigation</w:t>
      </w:r>
      <w:r w:rsidR="00F47A3D">
        <w:t>s/</w:t>
      </w:r>
      <w:r w:rsidR="00076ACA" w:rsidRPr="00BF772C">
        <w:t>Non-Retaliation</w:t>
      </w:r>
      <w:bookmarkEnd w:id="45"/>
      <w:bookmarkEnd w:id="46"/>
    </w:p>
    <w:p w14:paraId="1818FE19" w14:textId="405619B4" w:rsidR="003F03B4" w:rsidRPr="00AA7A49" w:rsidRDefault="00D74051" w:rsidP="00935EE6">
      <w:pPr>
        <w:spacing w:after="240"/>
      </w:pPr>
      <w:r>
        <w:t>A</w:t>
      </w:r>
      <w:r w:rsidR="00B64DB4">
        <w:t xml:space="preserve">HP </w:t>
      </w:r>
      <w:r w:rsidR="002336B7">
        <w:t xml:space="preserve">requires </w:t>
      </w:r>
      <w:r w:rsidR="000F7932">
        <w:t>V</w:t>
      </w:r>
      <w:r w:rsidR="00B64DB4">
        <w:t xml:space="preserve">endors </w:t>
      </w:r>
      <w:r w:rsidR="002336B7">
        <w:t xml:space="preserve">to </w:t>
      </w:r>
      <w:r w:rsidR="00B64DB4">
        <w:t xml:space="preserve">conduct business </w:t>
      </w:r>
      <w:r w:rsidR="00117A58">
        <w:t>in accordance with reporting requirements</w:t>
      </w:r>
      <w:r>
        <w:t>, e.g., under</w:t>
      </w:r>
      <w:r w:rsidR="00B64DB4">
        <w:t xml:space="preserve"> </w:t>
      </w:r>
      <w:r>
        <w:t>the F</w:t>
      </w:r>
      <w:r w:rsidR="000F39B5">
        <w:t>AR</w:t>
      </w:r>
      <w:r>
        <w:t xml:space="preserve"> and the Code of Federal Regulations (C</w:t>
      </w:r>
      <w:r w:rsidR="006B16E6">
        <w:t>.F.R.</w:t>
      </w:r>
      <w:r>
        <w:t>) requiring government contractors and award recipients and their subcontractors/subrecipients to monitor, identify, investigate</w:t>
      </w:r>
      <w:r w:rsidR="007D50D1">
        <w:t>,</w:t>
      </w:r>
      <w:r>
        <w:t xml:space="preserve"> and disclose, when detected, improper conduct relating to contracts and grant awards (“Mandatory Disclosure”). State and local clients may mandate similar requirements. </w:t>
      </w:r>
      <w:r w:rsidR="00E678D9">
        <w:t>V</w:t>
      </w:r>
      <w:r>
        <w:t>endors (or any employee, director, officer, or agent of a vendor) shall p</w:t>
      </w:r>
      <w:r w:rsidRPr="003B61F6">
        <w:t xml:space="preserve">romptly </w:t>
      </w:r>
      <w:r w:rsidR="00E678D9">
        <w:t xml:space="preserve">disclose or </w:t>
      </w:r>
      <w:r w:rsidRPr="003B61F6">
        <w:t xml:space="preserve">report any </w:t>
      </w:r>
      <w:r>
        <w:t xml:space="preserve">knowledge of or </w:t>
      </w:r>
      <w:r w:rsidRPr="003B61F6">
        <w:t>suspected unethical behavior, safety concerns, illegal activity, regulatory violations, or any risk</w:t>
      </w:r>
      <w:r>
        <w:t xml:space="preserve"> that is or may be in violation of this Code</w:t>
      </w:r>
      <w:r w:rsidR="00E678D9">
        <w:t xml:space="preserve"> through</w:t>
      </w:r>
      <w:r w:rsidR="001D405B">
        <w:t xml:space="preserve"> an</w:t>
      </w:r>
      <w:r w:rsidR="0002003A">
        <w:t xml:space="preserve"> identified</w:t>
      </w:r>
      <w:r w:rsidR="001D405B">
        <w:t xml:space="preserve"> </w:t>
      </w:r>
      <w:hyperlink w:anchor="Contact_Reporting" w:history="1">
        <w:r w:rsidR="001D405B" w:rsidRPr="00226298">
          <w:rPr>
            <w:rStyle w:val="Hyperlink"/>
          </w:rPr>
          <w:t>AHP reporting method</w:t>
        </w:r>
      </w:hyperlink>
      <w:r w:rsidR="0002003A">
        <w:t xml:space="preserve">. </w:t>
      </w:r>
      <w:r w:rsidR="008F4186">
        <w:t xml:space="preserve">AHP </w:t>
      </w:r>
      <w:r w:rsidR="00E678D9">
        <w:t xml:space="preserve">will </w:t>
      </w:r>
      <w:r w:rsidR="008F4186">
        <w:t>investigat</w:t>
      </w:r>
      <w:r w:rsidR="0002003A">
        <w:t>e</w:t>
      </w:r>
      <w:r w:rsidR="00E678D9">
        <w:t xml:space="preserve"> and</w:t>
      </w:r>
      <w:r w:rsidR="0005065A">
        <w:t>,</w:t>
      </w:r>
      <w:r w:rsidR="00E678D9">
        <w:t xml:space="preserve"> </w:t>
      </w:r>
      <w:r w:rsidR="00CC4E16">
        <w:t xml:space="preserve">to maintain safety and the integrity of an investigation, may suspend the services of </w:t>
      </w:r>
      <w:r w:rsidR="00E2300D">
        <w:t>V</w:t>
      </w:r>
      <w:r w:rsidR="00CC4E16">
        <w:t xml:space="preserve">endors pending investigation. </w:t>
      </w:r>
      <w:r>
        <w:t xml:space="preserve">Vendors </w:t>
      </w:r>
      <w:r w:rsidR="00AA7A49">
        <w:t>must</w:t>
      </w:r>
      <w:r>
        <w:t xml:space="preserve"> </w:t>
      </w:r>
      <w:r w:rsidR="001E6009">
        <w:t xml:space="preserve">cooperate </w:t>
      </w:r>
      <w:r w:rsidRPr="003B61F6">
        <w:t xml:space="preserve">with </w:t>
      </w:r>
      <w:r w:rsidR="00AA7A49">
        <w:t>investigative</w:t>
      </w:r>
      <w:r w:rsidRPr="003B61F6">
        <w:t xml:space="preserve"> efforts </w:t>
      </w:r>
      <w:r>
        <w:t>and</w:t>
      </w:r>
      <w:r w:rsidRPr="003B61F6">
        <w:t xml:space="preserve"> demonstrate transparent communication</w:t>
      </w:r>
      <w:r w:rsidR="00E678D9">
        <w:t xml:space="preserve">s with AHP. </w:t>
      </w:r>
      <w:r w:rsidR="00E678D9" w:rsidRPr="00AA7A49">
        <w:t xml:space="preserve">Retaliation against </w:t>
      </w:r>
      <w:r w:rsidR="00832363" w:rsidRPr="00AA7A49">
        <w:t>employees or any</w:t>
      </w:r>
      <w:r w:rsidR="001E6009" w:rsidRPr="00AA7A49">
        <w:t xml:space="preserve"> other person </w:t>
      </w:r>
      <w:r w:rsidR="00076ACA" w:rsidRPr="00AA7A49">
        <w:t>mak</w:t>
      </w:r>
      <w:r w:rsidR="00E678D9" w:rsidRPr="00AA7A49">
        <w:t>ing</w:t>
      </w:r>
      <w:r w:rsidR="00076ACA" w:rsidRPr="00AA7A49">
        <w:t xml:space="preserve"> a report</w:t>
      </w:r>
      <w:r w:rsidR="00E678D9" w:rsidRPr="00AA7A49">
        <w:t xml:space="preserve"> shall not be tolerated.</w:t>
      </w:r>
      <w:bookmarkStart w:id="47" w:name="_Toc210641867"/>
    </w:p>
    <w:p w14:paraId="0DD45879" w14:textId="6CA8122A" w:rsidR="00991FB0" w:rsidRPr="00D1712E" w:rsidRDefault="00991FB0" w:rsidP="00935EE6">
      <w:pPr>
        <w:pStyle w:val="Heading1"/>
      </w:pPr>
      <w:bookmarkStart w:id="48" w:name="_Toc219386168"/>
      <w:r w:rsidRPr="00D1712E">
        <w:t xml:space="preserve">Section </w:t>
      </w:r>
      <w:r w:rsidR="00FF258A" w:rsidRPr="00D1712E">
        <w:t>6</w:t>
      </w:r>
      <w:r w:rsidR="00BD0F28">
        <w:t xml:space="preserve"> </w:t>
      </w:r>
      <w:r w:rsidRPr="00D1712E">
        <w:t xml:space="preserve">| </w:t>
      </w:r>
      <w:r w:rsidR="00B70421" w:rsidRPr="00D1712E">
        <w:t xml:space="preserve">Code of Conduct Distribution, </w:t>
      </w:r>
      <w:r w:rsidRPr="00D1712E">
        <w:t>Audit</w:t>
      </w:r>
      <w:r w:rsidR="00251236">
        <w:t>,</w:t>
      </w:r>
      <w:r w:rsidRPr="00D1712E">
        <w:t xml:space="preserve"> &amp; Review</w:t>
      </w:r>
      <w:bookmarkEnd w:id="47"/>
      <w:bookmarkEnd w:id="48"/>
    </w:p>
    <w:p w14:paraId="3AB3769B" w14:textId="0E9406D7" w:rsidR="00D83A60" w:rsidRPr="00552A01" w:rsidRDefault="00231529" w:rsidP="00935EE6">
      <w:pPr>
        <w:spacing w:after="240"/>
      </w:pPr>
      <w:r w:rsidRPr="00D1712E">
        <w:t xml:space="preserve">AHP </w:t>
      </w:r>
      <w:r w:rsidR="00474ED4">
        <w:t>may</w:t>
      </w:r>
      <w:r w:rsidRPr="00D1712E">
        <w:t xml:space="preserve"> conduct compliance surveys and employ other tools to evaluate </w:t>
      </w:r>
      <w:r w:rsidR="00E2300D">
        <w:t xml:space="preserve">Vendor’s </w:t>
      </w:r>
      <w:r w:rsidRPr="00D1712E">
        <w:t>compliance with th</w:t>
      </w:r>
      <w:r w:rsidR="00474ED4">
        <w:t>is</w:t>
      </w:r>
      <w:r w:rsidRPr="00D1712E">
        <w:t xml:space="preserve"> Code. Vendors shall distribute the Code to employees and actively audit and monitor their day-to-day management process</w:t>
      </w:r>
      <w:r w:rsidR="00474ED4">
        <w:t>es</w:t>
      </w:r>
      <w:r w:rsidRPr="00D1712E">
        <w:t xml:space="preserve"> with respect to the Code</w:t>
      </w:r>
      <w:r w:rsidR="00C11C55" w:rsidRPr="00D1712E">
        <w:t xml:space="preserve">. Upon request, a </w:t>
      </w:r>
      <w:r w:rsidR="00E2300D">
        <w:t>V</w:t>
      </w:r>
      <w:r w:rsidR="00C11C55" w:rsidRPr="00D1712E">
        <w:t xml:space="preserve">endor </w:t>
      </w:r>
      <w:r w:rsidRPr="00D1712E">
        <w:t xml:space="preserve">shall provide evidence of distribution (maintained for a period of at least seven </w:t>
      </w:r>
      <w:r w:rsidR="007F478A">
        <w:t>[</w:t>
      </w:r>
      <w:r w:rsidRPr="00D1712E">
        <w:t>7</w:t>
      </w:r>
      <w:r w:rsidR="007F478A">
        <w:t>]</w:t>
      </w:r>
      <w:r w:rsidRPr="00D1712E">
        <w:t xml:space="preserve"> years)</w:t>
      </w:r>
      <w:r w:rsidR="00C11C55" w:rsidRPr="00D1712E">
        <w:t xml:space="preserve">. Vendors shall certify compliance on a periodic basis, as may be determined by AHP. </w:t>
      </w:r>
      <w:r w:rsidRPr="00D1712E">
        <w:t>This Code will periodically be reviewed</w:t>
      </w:r>
      <w:r w:rsidR="00474ED4">
        <w:t xml:space="preserve">, and </w:t>
      </w:r>
      <w:r w:rsidR="00E75D34">
        <w:t>V</w:t>
      </w:r>
      <w:r w:rsidR="00C11C55" w:rsidRPr="00D1712E">
        <w:t xml:space="preserve">endors </w:t>
      </w:r>
      <w:r w:rsidRPr="00D1712E">
        <w:t>will be informed of updates</w:t>
      </w:r>
      <w:r w:rsidR="00C11C55" w:rsidRPr="00D1712E">
        <w:t>.</w:t>
      </w:r>
    </w:p>
    <w:p w14:paraId="39193FC9" w14:textId="56C261EF" w:rsidR="00304CD1" w:rsidRPr="00D1712E" w:rsidRDefault="00A66386" w:rsidP="00935EE6">
      <w:pPr>
        <w:pStyle w:val="Heading1"/>
      </w:pPr>
      <w:bookmarkStart w:id="49" w:name="_Toc210641871"/>
      <w:bookmarkStart w:id="50" w:name="_Toc219386169"/>
      <w:r w:rsidRPr="00D1712E">
        <w:t xml:space="preserve">Section </w:t>
      </w:r>
      <w:r w:rsidR="00FF258A" w:rsidRPr="00D1712E">
        <w:t>7</w:t>
      </w:r>
      <w:r w:rsidR="00BD0F28">
        <w:t xml:space="preserve"> </w:t>
      </w:r>
      <w:r w:rsidR="003E56CC" w:rsidRPr="00D1712E">
        <w:t xml:space="preserve">| </w:t>
      </w:r>
      <w:r w:rsidR="006D0E07" w:rsidRPr="00D1712E">
        <w:t xml:space="preserve">Vendor </w:t>
      </w:r>
      <w:r w:rsidR="00115A01" w:rsidRPr="00D1712E">
        <w:t>Acknowledgment</w:t>
      </w:r>
      <w:bookmarkEnd w:id="49"/>
      <w:bookmarkEnd w:id="50"/>
    </w:p>
    <w:p w14:paraId="2CA48CDC" w14:textId="624C6595" w:rsidR="00CF315D" w:rsidRDefault="00BE68AC" w:rsidP="00CF315D">
      <w:pPr>
        <w:pStyle w:val="ChartText"/>
      </w:pPr>
      <w:r>
        <w:t>V</w:t>
      </w:r>
      <w:r w:rsidR="56DAD7A3" w:rsidRPr="00052284">
        <w:rPr>
          <w:bCs w:val="0"/>
        </w:rPr>
        <w:t>endors</w:t>
      </w:r>
      <w:r w:rsidR="00F41057" w:rsidRPr="00052284">
        <w:t xml:space="preserve"> </w:t>
      </w:r>
      <w:r w:rsidR="00CF315D">
        <w:t xml:space="preserve">certify that they </w:t>
      </w:r>
      <w:r w:rsidR="00CF315D" w:rsidRPr="00F41057">
        <w:t xml:space="preserve">have read and understand </w:t>
      </w:r>
      <w:r w:rsidR="00052284" w:rsidRPr="00155633">
        <w:t>th</w:t>
      </w:r>
      <w:r w:rsidR="001664FC">
        <w:t xml:space="preserve">is </w:t>
      </w:r>
      <w:r w:rsidR="00CF315D">
        <w:t>Vendor</w:t>
      </w:r>
      <w:r w:rsidR="00CF315D" w:rsidRPr="00F41057">
        <w:t xml:space="preserve"> Code of Conduct</w:t>
      </w:r>
      <w:r w:rsidR="00CF315D">
        <w:t xml:space="preserve"> and </w:t>
      </w:r>
      <w:r w:rsidR="00CF315D" w:rsidRPr="00052284">
        <w:t xml:space="preserve">affirm </w:t>
      </w:r>
      <w:r w:rsidR="00E2300D">
        <w:t xml:space="preserve">their </w:t>
      </w:r>
      <w:r w:rsidR="00CF315D" w:rsidRPr="00052284">
        <w:t xml:space="preserve">commitment to </w:t>
      </w:r>
      <w:r w:rsidR="00CF315D">
        <w:t xml:space="preserve">uphold </w:t>
      </w:r>
      <w:r w:rsidR="001664FC">
        <w:t xml:space="preserve">it </w:t>
      </w:r>
      <w:r w:rsidR="00052284" w:rsidRPr="00155633">
        <w:t>throughout the term of the</w:t>
      </w:r>
      <w:r w:rsidR="001664FC">
        <w:t>ir</w:t>
      </w:r>
      <w:r w:rsidR="00052284" w:rsidRPr="00155633">
        <w:t xml:space="preserve"> engagement</w:t>
      </w:r>
      <w:r w:rsidR="00E2300D">
        <w:t xml:space="preserve"> with AHP</w:t>
      </w:r>
      <w:r w:rsidR="00CF315D">
        <w:t xml:space="preserve">. </w:t>
      </w:r>
      <w:r w:rsidR="00A026B6">
        <w:t xml:space="preserve">Vendors further </w:t>
      </w:r>
      <w:r w:rsidR="00CF315D">
        <w:t xml:space="preserve">attest that they </w:t>
      </w:r>
      <w:r w:rsidR="00E2300D">
        <w:t xml:space="preserve">will </w:t>
      </w:r>
      <w:r w:rsidR="00F41057" w:rsidRPr="00F41057">
        <w:t xml:space="preserve">report </w:t>
      </w:r>
      <w:r w:rsidR="00EE486A">
        <w:t xml:space="preserve">and continue to report </w:t>
      </w:r>
      <w:r w:rsidR="00F41057" w:rsidRPr="00F41057">
        <w:t>any possible conflicts of interest</w:t>
      </w:r>
      <w:r w:rsidR="00CF315D">
        <w:t xml:space="preserve"> to </w:t>
      </w:r>
      <w:r w:rsidR="00A026B6">
        <w:t xml:space="preserve">AHP </w:t>
      </w:r>
      <w:r w:rsidR="00CF315D">
        <w:t>through</w:t>
      </w:r>
      <w:r w:rsidR="00CF315D" w:rsidRPr="00F41057">
        <w:t xml:space="preserve"> the </w:t>
      </w:r>
      <w:r w:rsidR="00CF315D">
        <w:t xml:space="preserve">identified contact or </w:t>
      </w:r>
      <w:r w:rsidR="00CF315D" w:rsidRPr="00F41057">
        <w:t>reporting methods</w:t>
      </w:r>
      <w:r w:rsidR="00CF315D">
        <w:t>.</w:t>
      </w:r>
    </w:p>
    <w:p w14:paraId="6B4A8ABB" w14:textId="77777777" w:rsidR="00192A7B" w:rsidRDefault="00192A7B">
      <w:pPr>
        <w:spacing w:after="0"/>
        <w:rPr>
          <w:rFonts w:asciiTheme="majorHAnsi" w:hAnsiTheme="majorHAnsi" w:cstheme="majorHAnsi"/>
          <w:b/>
          <w:bCs w:val="0"/>
          <w:color w:val="214A77" w:themeColor="accent1"/>
          <w:kern w:val="32"/>
          <w:sz w:val="33"/>
          <w:szCs w:val="33"/>
        </w:rPr>
      </w:pPr>
      <w:bookmarkStart w:id="51" w:name="Contact_Reporting"/>
      <w:bookmarkStart w:id="52" w:name="_Toc219386170"/>
      <w:r>
        <w:br w:type="page"/>
      </w:r>
    </w:p>
    <w:p w14:paraId="16704ADE" w14:textId="2A2BBEFC" w:rsidR="00774B18" w:rsidRDefault="00774B18" w:rsidP="00935EE6">
      <w:pPr>
        <w:pStyle w:val="Heading1"/>
      </w:pPr>
      <w:r w:rsidRPr="00AA7A49">
        <w:lastRenderedPageBreak/>
        <w:t>Contact</w:t>
      </w:r>
      <w:r w:rsidR="00226298" w:rsidRPr="00AA7A49">
        <w:t xml:space="preserve"> </w:t>
      </w:r>
      <w:r w:rsidR="00167DE8" w:rsidRPr="00AA7A49">
        <w:t xml:space="preserve">Us </w:t>
      </w:r>
      <w:r w:rsidR="00226298" w:rsidRPr="00AA7A49">
        <w:t>and Reporting</w:t>
      </w:r>
      <w:bookmarkEnd w:id="51"/>
      <w:bookmarkEnd w:id="52"/>
    </w:p>
    <w:p w14:paraId="0C72B547" w14:textId="5379338B" w:rsidR="000F7932" w:rsidRPr="000F7932" w:rsidRDefault="000F7932" w:rsidP="00090C80">
      <w:r>
        <w:t>AHP will not tolerate violations of this Code. Vendors are required to immediately report to AHP any suspected or known violations of this Code through one of the following channels:</w:t>
      </w:r>
    </w:p>
    <w:p w14:paraId="1B62BC7D" w14:textId="77777777" w:rsidR="0033493B" w:rsidRPr="0033493B" w:rsidRDefault="00773144" w:rsidP="0033493B">
      <w:pPr>
        <w:pStyle w:val="ListParagraph"/>
        <w:numPr>
          <w:ilvl w:val="0"/>
          <w:numId w:val="7"/>
        </w:numPr>
        <w:rPr>
          <w:color w:val="295D94"/>
        </w:rPr>
      </w:pPr>
      <w:r>
        <w:t xml:space="preserve">AHP’s Compliance Officer | </w:t>
      </w:r>
      <w:hyperlink r:id="rId20" w:history="1">
        <w:r w:rsidR="007834DC" w:rsidRPr="007834DC">
          <w:rPr>
            <w:rStyle w:val="Hyperlink"/>
            <w:u w:val="single"/>
          </w:rPr>
          <w:t>compliance@ahpnet.com</w:t>
        </w:r>
      </w:hyperlink>
    </w:p>
    <w:p w14:paraId="6F212C51" w14:textId="41005C5C" w:rsidR="005F62AB" w:rsidRPr="0033493B" w:rsidRDefault="0011688B" w:rsidP="0033493B">
      <w:pPr>
        <w:pStyle w:val="ListParagraph"/>
        <w:numPr>
          <w:ilvl w:val="0"/>
          <w:numId w:val="7"/>
        </w:numPr>
        <w:rPr>
          <w:color w:val="295D94"/>
        </w:rPr>
      </w:pPr>
      <w:r>
        <w:t>AHP Hotline</w:t>
      </w:r>
      <w:r w:rsidR="00060AED">
        <w:t xml:space="preserve"> (</w:t>
      </w:r>
      <w:proofErr w:type="spellStart"/>
      <w:r>
        <w:t>EthicsPoint</w:t>
      </w:r>
      <w:proofErr w:type="spellEnd"/>
      <w:r w:rsidR="00060AED">
        <w:t>):</w:t>
      </w:r>
      <w:r>
        <w:t xml:space="preserve"> 887</w:t>
      </w:r>
      <w:r w:rsidR="007431BE">
        <w:t>.</w:t>
      </w:r>
      <w:r>
        <w:t>452</w:t>
      </w:r>
      <w:r w:rsidR="007431BE">
        <w:t>.</w:t>
      </w:r>
      <w:r>
        <w:t xml:space="preserve">3565 </w:t>
      </w:r>
      <w:r w:rsidR="00226298" w:rsidRPr="0033493B">
        <w:rPr>
          <w:lang w:val="en"/>
        </w:rPr>
        <w:t xml:space="preserve">or </w:t>
      </w:r>
      <w:r w:rsidR="0033493B">
        <w:rPr>
          <w:lang w:val="en"/>
        </w:rPr>
        <w:t xml:space="preserve">online </w:t>
      </w:r>
      <w:r w:rsidR="00226298" w:rsidRPr="0033493B">
        <w:rPr>
          <w:lang w:val="en"/>
        </w:rPr>
        <w:t>at</w:t>
      </w:r>
      <w:r w:rsidR="0033493B" w:rsidRPr="0033493B">
        <w:rPr>
          <w:lang w:val="en"/>
        </w:rPr>
        <w:t xml:space="preserve"> </w:t>
      </w:r>
      <w:hyperlink r:id="rId21" w:history="1">
        <w:proofErr w:type="spellStart"/>
        <w:r w:rsidR="0033493B">
          <w:rPr>
            <w:rStyle w:val="Hyperlink"/>
          </w:rPr>
          <w:t>EthicsPoint</w:t>
        </w:r>
        <w:proofErr w:type="spellEnd"/>
        <w:r w:rsidR="0033493B">
          <w:rPr>
            <w:rStyle w:val="Hyperlink"/>
          </w:rPr>
          <w:t xml:space="preserve"> - Advocates for Human Potential, Inc.</w:t>
        </w:r>
      </w:hyperlink>
      <w:r w:rsidR="0033493B">
        <w:t xml:space="preserve"> </w:t>
      </w:r>
      <w:proofErr w:type="spellStart"/>
      <w:r w:rsidR="00226298" w:rsidRPr="0033493B">
        <w:rPr>
          <w:lang w:val="en"/>
        </w:rPr>
        <w:t>EthicsPoint</w:t>
      </w:r>
      <w:proofErr w:type="spellEnd"/>
      <w:r w:rsidR="00226298" w:rsidRPr="0033493B">
        <w:rPr>
          <w:lang w:val="en"/>
        </w:rPr>
        <w:t xml:space="preserve"> reporting is staffed by </w:t>
      </w:r>
      <w:r w:rsidR="00226298" w:rsidRPr="00BF76DE">
        <w:t>an independent</w:t>
      </w:r>
      <w:r w:rsidR="00226298">
        <w:t xml:space="preserve">, external </w:t>
      </w:r>
      <w:r w:rsidR="00226298" w:rsidRPr="00BF76DE">
        <w:t xml:space="preserve">third-party </w:t>
      </w:r>
      <w:r w:rsidR="00E75D34">
        <w:t>V</w:t>
      </w:r>
      <w:r w:rsidR="00226298" w:rsidRPr="00BF76DE">
        <w:t>endor to AHP</w:t>
      </w:r>
      <w:r w:rsidR="00223267">
        <w:t xml:space="preserve"> </w:t>
      </w:r>
      <w:r w:rsidR="00733F70">
        <w:t>who receives</w:t>
      </w:r>
      <w:r w:rsidR="00226298" w:rsidRPr="00BF76DE">
        <w:t xml:space="preserve"> reports o</w:t>
      </w:r>
      <w:r w:rsidR="00226298">
        <w:t>f</w:t>
      </w:r>
      <w:r w:rsidR="00226298" w:rsidRPr="00BF76DE">
        <w:t xml:space="preserve"> potential violations of AHP policy, codes of conduct, procedure, law, or regulatory requirement.</w:t>
      </w:r>
      <w:r w:rsidR="00226298">
        <w:t xml:space="preserve"> Reports are documented</w:t>
      </w:r>
      <w:r w:rsidR="007834DC">
        <w:t>, assigned a</w:t>
      </w:r>
      <w:r w:rsidR="007834DC" w:rsidRPr="007834DC">
        <w:t xml:space="preserve"> </w:t>
      </w:r>
      <w:r w:rsidR="0033493B">
        <w:t xml:space="preserve">unique </w:t>
      </w:r>
      <w:r w:rsidR="007834DC">
        <w:t>identification number</w:t>
      </w:r>
      <w:r w:rsidR="0033493B">
        <w:t xml:space="preserve"> for follow-up</w:t>
      </w:r>
      <w:r w:rsidR="007834DC">
        <w:t>,</w:t>
      </w:r>
      <w:r w:rsidR="00226298">
        <w:t xml:space="preserve"> and forwarded to AHP for investigation. A reporter may choose to </w:t>
      </w:r>
      <w:r w:rsidR="00733F70">
        <w:t xml:space="preserve">report </w:t>
      </w:r>
      <w:r w:rsidR="00226298">
        <w:t>anonymous</w:t>
      </w:r>
      <w:r w:rsidR="00733F70">
        <w:t>ly.</w:t>
      </w:r>
      <w:r w:rsidR="00226298">
        <w:t xml:space="preserve"> All reports will be treated equally, </w:t>
      </w:r>
      <w:proofErr w:type="gramStart"/>
      <w:r w:rsidR="00226298">
        <w:t xml:space="preserve">whether </w:t>
      </w:r>
      <w:r w:rsidR="00733F70">
        <w:t>or not</w:t>
      </w:r>
      <w:proofErr w:type="gramEnd"/>
      <w:r w:rsidR="00733F70">
        <w:t xml:space="preserve"> </w:t>
      </w:r>
      <w:r w:rsidR="00345A67">
        <w:t xml:space="preserve">they are </w:t>
      </w:r>
      <w:r w:rsidR="00226298">
        <w:t>submitted anonymously</w:t>
      </w:r>
      <w:r w:rsidR="00733F70">
        <w:t>.</w:t>
      </w:r>
      <w:bookmarkEnd w:id="7"/>
    </w:p>
    <w:p w14:paraId="4E489950" w14:textId="47A7D375" w:rsidR="00090C80" w:rsidRDefault="00743A1F" w:rsidP="00090C80">
      <w:pPr>
        <w:pStyle w:val="ListParagraph"/>
        <w:numPr>
          <w:ilvl w:val="0"/>
          <w:numId w:val="7"/>
        </w:numPr>
        <w:spacing w:before="120"/>
      </w:pPr>
      <w:r w:rsidRPr="0020395C">
        <w:rPr>
          <w:bCs w:val="0"/>
        </w:rPr>
        <w:t>Telecommunications Relay Service (TRS):</w:t>
      </w:r>
      <w:r w:rsidRPr="00743A1F">
        <w:t> If you are deaf, hard of hearing, or have a speech disability</w:t>
      </w:r>
      <w:r>
        <w:t>, d</w:t>
      </w:r>
      <w:r w:rsidRPr="00743A1F">
        <w:t>ial </w:t>
      </w:r>
      <w:r w:rsidRPr="00580CB4">
        <w:rPr>
          <w:b/>
        </w:rPr>
        <w:t>711</w:t>
      </w:r>
      <w:r w:rsidRPr="00743A1F">
        <w:t xml:space="preserve"> to access the free </w:t>
      </w:r>
      <w:r w:rsidR="00060AED" w:rsidRPr="00743A1F">
        <w:t>TRS nationwide</w:t>
      </w:r>
      <w:r w:rsidRPr="00743A1F">
        <w:t xml:space="preserve">. </w:t>
      </w:r>
      <w:r w:rsidR="00580CB4">
        <w:t>P</w:t>
      </w:r>
      <w:r w:rsidR="00580CB4" w:rsidRPr="00743A1F">
        <w:t xml:space="preserve">rovide </w:t>
      </w:r>
      <w:r w:rsidR="00580CB4">
        <w:t>AHP’s</w:t>
      </w:r>
      <w:r w:rsidR="00580CB4" w:rsidRPr="00743A1F">
        <w:t xml:space="preserve"> hotline number</w:t>
      </w:r>
      <w:r w:rsidR="00345A67">
        <w:t xml:space="preserve"> (</w:t>
      </w:r>
      <w:r w:rsidR="00580CB4" w:rsidRPr="00060AED">
        <w:t>877</w:t>
      </w:r>
      <w:r w:rsidR="00345A67">
        <w:t>.</w:t>
      </w:r>
      <w:r w:rsidR="00580CB4" w:rsidRPr="00060AED">
        <w:t>452</w:t>
      </w:r>
      <w:r w:rsidR="00345A67">
        <w:t>.</w:t>
      </w:r>
      <w:r w:rsidR="00580CB4" w:rsidRPr="00060AED">
        <w:t>3565</w:t>
      </w:r>
      <w:r w:rsidR="00345A67">
        <w:t>)</w:t>
      </w:r>
      <w:r w:rsidR="00580CB4">
        <w:t xml:space="preserve"> to the relay </w:t>
      </w:r>
      <w:r w:rsidR="00580CB4" w:rsidRPr="00743A1F">
        <w:t>operator</w:t>
      </w:r>
      <w:r w:rsidR="00580CB4">
        <w:t xml:space="preserve">, who </w:t>
      </w:r>
      <w:r w:rsidRPr="00743A1F">
        <w:t xml:space="preserve">will connect you to </w:t>
      </w:r>
      <w:r w:rsidR="00580CB4">
        <w:t xml:space="preserve">the </w:t>
      </w:r>
      <w:r w:rsidRPr="00743A1F">
        <w:t xml:space="preserve">hotline and facilitate communication between you and </w:t>
      </w:r>
      <w:r w:rsidR="00241951">
        <w:t xml:space="preserve">the </w:t>
      </w:r>
      <w:proofErr w:type="spellStart"/>
      <w:r w:rsidR="00241951">
        <w:t>EthicsPoint</w:t>
      </w:r>
      <w:proofErr w:type="spellEnd"/>
      <w:r w:rsidR="00241951" w:rsidRPr="00743A1F">
        <w:t xml:space="preserve"> </w:t>
      </w:r>
      <w:r w:rsidRPr="00743A1F">
        <w:t>team.</w:t>
      </w:r>
    </w:p>
    <w:p w14:paraId="424D8AEB" w14:textId="28D94380" w:rsidR="000F7932" w:rsidRPr="00090C80" w:rsidRDefault="000F7932" w:rsidP="00090C80">
      <w:pPr>
        <w:pStyle w:val="ListParagraph"/>
        <w:numPr>
          <w:ilvl w:val="0"/>
          <w:numId w:val="7"/>
        </w:numPr>
        <w:spacing w:before="120"/>
        <w:rPr>
          <w:rStyle w:val="Hyperlink"/>
          <w:color w:val="000000"/>
        </w:rPr>
      </w:pPr>
      <w:r>
        <w:t>Vendor shall not retaliate or take disciplinary action against anyone who has</w:t>
      </w:r>
      <w:r w:rsidR="00345A67">
        <w:t>,</w:t>
      </w:r>
      <w:r>
        <w:t xml:space="preserve"> in good faith, reported violations or questionable behavior or who has sought advice regarding this Code.</w:t>
      </w:r>
    </w:p>
    <w:sectPr w:rsidR="000F7932" w:rsidRPr="00090C80" w:rsidSect="008071F4">
      <w:headerReference w:type="default" r:id="rId22"/>
      <w:footerReference w:type="default" r:id="rId23"/>
      <w:footerReference w:type="first" r:id="rId24"/>
      <w:pgSz w:w="12240" w:h="15840"/>
      <w:pgMar w:top="1440" w:right="1440" w:bottom="1440" w:left="1440"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A09A" w14:textId="77777777" w:rsidR="007B3889" w:rsidRDefault="007B3889" w:rsidP="00340128">
      <w:r>
        <w:separator/>
      </w:r>
    </w:p>
  </w:endnote>
  <w:endnote w:type="continuationSeparator" w:id="0">
    <w:p w14:paraId="4D603691" w14:textId="77777777" w:rsidR="007B3889" w:rsidRDefault="007B3889" w:rsidP="00340128">
      <w:r>
        <w:continuationSeparator/>
      </w:r>
    </w:p>
  </w:endnote>
  <w:endnote w:type="continuationNotice" w:id="1">
    <w:p w14:paraId="2C97B20A" w14:textId="77777777" w:rsidR="007B3889" w:rsidRDefault="007B3889" w:rsidP="00340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0366" w14:textId="77777777" w:rsidR="00210AEB" w:rsidRDefault="00210AEB" w:rsidP="0001688B">
    <w:pPr>
      <w:tabs>
        <w:tab w:val="left" w:pos="870"/>
      </w:tabs>
    </w:pPr>
    <w:r>
      <w:rPr>
        <w:noProof/>
      </w:rPr>
      <w:drawing>
        <wp:anchor distT="0" distB="0" distL="114300" distR="114300" simplePos="0" relativeHeight="251658240" behindDoc="1" locked="1" layoutInCell="1" allowOverlap="1" wp14:anchorId="1283E034" wp14:editId="683CE9E7">
          <wp:simplePos x="0" y="0"/>
          <wp:positionH relativeFrom="margin">
            <wp:posOffset>0</wp:posOffset>
          </wp:positionH>
          <wp:positionV relativeFrom="paragraph">
            <wp:posOffset>94615</wp:posOffset>
          </wp:positionV>
          <wp:extent cx="5934075" cy="504825"/>
          <wp:effectExtent l="0" t="0" r="0" b="3175"/>
          <wp:wrapNone/>
          <wp:docPr id="791033484" name="Picture 791033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33484" name="Picture 791033484"/>
                  <pic:cNvPicPr/>
                </pic:nvPicPr>
                <pic:blipFill>
                  <a:blip r:embed="rId1">
                    <a:extLst>
                      <a:ext uri="{28A0092B-C50C-407E-A947-70E740481C1C}">
                        <a14:useLocalDpi xmlns:a14="http://schemas.microsoft.com/office/drawing/2010/main" val="0"/>
                      </a:ext>
                    </a:extLst>
                  </a:blip>
                  <a:stretch>
                    <a:fillRect/>
                  </a:stretch>
                </pic:blipFill>
                <pic:spPr>
                  <a:xfrm>
                    <a:off x="0" y="0"/>
                    <a:ext cx="5934075" cy="504825"/>
                  </a:xfrm>
                  <a:prstGeom prst="rect">
                    <a:avLst/>
                  </a:prstGeom>
                </pic:spPr>
              </pic:pic>
            </a:graphicData>
          </a:graphic>
          <wp14:sizeRelH relativeFrom="margin">
            <wp14:pctWidth>0</wp14:pctWidth>
          </wp14:sizeRelH>
          <wp14:sizeRelV relativeFrom="margin">
            <wp14:pctHeight>0</wp14:pctHeight>
          </wp14:sizeRelV>
        </wp:anchor>
      </w:drawing>
    </w:r>
    <w:r w:rsidR="0001688B">
      <w:tab/>
    </w:r>
  </w:p>
  <w:p w14:paraId="34272F54" w14:textId="6CDBDF6C" w:rsidR="00210AEB" w:rsidRPr="00976E10" w:rsidRDefault="00F23F34" w:rsidP="000B4AC7">
    <w:pPr>
      <w:pStyle w:val="Footer"/>
    </w:pPr>
    <w:r>
      <w:tab/>
    </w:r>
    <w:r>
      <w:tab/>
    </w:r>
    <w:r>
      <w:tab/>
    </w:r>
    <w:r>
      <w:tab/>
    </w:r>
    <w:r>
      <w:tab/>
    </w:r>
    <w:r>
      <w:tab/>
    </w:r>
    <w:r>
      <w:tab/>
    </w:r>
    <w:r>
      <w:tab/>
    </w:r>
    <w:r>
      <w:tab/>
    </w:r>
    <w:r>
      <w:tab/>
    </w:r>
    <w:r w:rsidR="00976E10" w:rsidRPr="00210AEB">
      <w:fldChar w:fldCharType="begin"/>
    </w:r>
    <w:r w:rsidR="00976E10" w:rsidRPr="00210AEB">
      <w:instrText xml:space="preserve"> PAGE   \* MERGEFORMAT </w:instrText>
    </w:r>
    <w:r w:rsidR="00976E10" w:rsidRPr="00210AEB">
      <w:fldChar w:fldCharType="separate"/>
    </w:r>
    <w:r w:rsidR="00976E10">
      <w:t>1</w:t>
    </w:r>
    <w:r w:rsidR="00976E10" w:rsidRPr="00210AE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C018" w14:textId="77777777" w:rsidR="0001688B" w:rsidRPr="00C073A4" w:rsidRDefault="0018664E" w:rsidP="00890D78">
    <w:pPr>
      <w:pStyle w:val="Footer"/>
    </w:pPr>
    <w:r>
      <w:rPr>
        <w:noProof/>
      </w:rPr>
      <w:drawing>
        <wp:anchor distT="0" distB="0" distL="114300" distR="114300" simplePos="0" relativeHeight="251658242" behindDoc="0" locked="0" layoutInCell="1" allowOverlap="1" wp14:anchorId="03E639E8" wp14:editId="32483DD8">
          <wp:simplePos x="0" y="0"/>
          <wp:positionH relativeFrom="column">
            <wp:posOffset>0</wp:posOffset>
          </wp:positionH>
          <wp:positionV relativeFrom="paragraph">
            <wp:posOffset>-635</wp:posOffset>
          </wp:positionV>
          <wp:extent cx="6324600" cy="400766"/>
          <wp:effectExtent l="0" t="0" r="0" b="5715"/>
          <wp:wrapNone/>
          <wp:docPr id="1455681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81005"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505111" cy="412204"/>
                  </a:xfrm>
                  <a:prstGeom prst="rect">
                    <a:avLst/>
                  </a:prstGeom>
                </pic:spPr>
              </pic:pic>
            </a:graphicData>
          </a:graphic>
          <wp14:sizeRelH relativeFrom="margin">
            <wp14:pctWidth>0</wp14:pctWidth>
          </wp14:sizeRelH>
          <wp14:sizeRelV relativeFrom="margin">
            <wp14:pctHeight>0</wp14:pctHeight>
          </wp14:sizeRelV>
        </wp:anchor>
      </w:drawing>
    </w:r>
    <w:r w:rsidR="00F75D8A">
      <w:rPr>
        <w:noProof/>
      </w:rPr>
      <mc:AlternateContent>
        <mc:Choice Requires="wps">
          <w:drawing>
            <wp:anchor distT="0" distB="0" distL="114300" distR="114300" simplePos="0" relativeHeight="251658241" behindDoc="0" locked="0" layoutInCell="1" allowOverlap="1" wp14:anchorId="187942AA" wp14:editId="7EFF3A43">
              <wp:simplePos x="0" y="0"/>
              <wp:positionH relativeFrom="column">
                <wp:posOffset>3298393</wp:posOffset>
              </wp:positionH>
              <wp:positionV relativeFrom="paragraph">
                <wp:posOffset>4080211</wp:posOffset>
              </wp:positionV>
              <wp:extent cx="4684541" cy="23171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684541" cy="2317115"/>
                      </a:xfrm>
                      <a:prstGeom prst="rect">
                        <a:avLst/>
                      </a:prstGeom>
                      <a:noFill/>
                      <a:ln w="6350">
                        <a:noFill/>
                      </a:ln>
                    </wps:spPr>
                    <wps:txbx>
                      <w:txbxContent>
                        <w:p w14:paraId="33614457" w14:textId="77777777" w:rsidR="00F75D8A" w:rsidRPr="00350FAB" w:rsidRDefault="00F75D8A" w:rsidP="00F75D8A">
                          <w:pPr>
                            <w:pStyle w:val="Title"/>
                            <w:rPr>
                              <w:rFonts w:cstheme="majorHAnsi"/>
                            </w:rPr>
                          </w:pPr>
                          <w:r w:rsidRPr="00350FAB">
                            <w:rPr>
                              <w:rFonts w:cstheme="majorHAnsi"/>
                            </w:rPr>
                            <w:t>Report Title Here and Here and Here</w:t>
                          </w:r>
                        </w:p>
                        <w:p w14:paraId="35877BCC" w14:textId="77777777" w:rsidR="00F75D8A" w:rsidRDefault="00F75D8A" w:rsidP="00F75D8A">
                          <w:pPr>
                            <w:pStyle w:val="Title"/>
                          </w:pPr>
                        </w:p>
                        <w:p w14:paraId="29A511CF" w14:textId="77777777" w:rsidR="00F75D8A" w:rsidRPr="00DC6AEB" w:rsidRDefault="00F75D8A" w:rsidP="00F75D8A">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942AA" id="_x0000_t202" coordsize="21600,21600" o:spt="202" path="m,l,21600r21600,l21600,xe">
              <v:stroke joinstyle="miter"/>
              <v:path gradientshapeok="t" o:connecttype="rect"/>
            </v:shapetype>
            <v:shape id="Text Box 1" o:spid="_x0000_s1026" type="#_x0000_t202" style="position:absolute;left:0;text-align:left;margin-left:259.7pt;margin-top:321.3pt;width:368.85pt;height:18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" filled="f" stroked="f" strokeweight=".5pt">
              <v:textbox>
                <w:txbxContent>
                  <w:p w14:paraId="33614457" w14:textId="77777777" w:rsidR="00F75D8A" w:rsidRPr="00350FAB" w:rsidRDefault="00F75D8A" w:rsidP="00F75D8A">
                    <w:pPr>
                      <w:pStyle w:val="Title"/>
                      <w:rPr>
                        <w:rFonts w:cstheme="majorHAnsi"/>
                      </w:rPr>
                    </w:pPr>
                    <w:r w:rsidRPr="00350FAB">
                      <w:rPr>
                        <w:rFonts w:cstheme="majorHAnsi"/>
                      </w:rPr>
                      <w:t>Report Title Here and Here and Here</w:t>
                    </w:r>
                  </w:p>
                  <w:p w14:paraId="35877BCC" w14:textId="77777777" w:rsidR="00F75D8A" w:rsidRDefault="00F75D8A" w:rsidP="00F75D8A">
                    <w:pPr>
                      <w:pStyle w:val="Title"/>
                    </w:pPr>
                  </w:p>
                  <w:p w14:paraId="29A511CF" w14:textId="77777777" w:rsidR="00F75D8A" w:rsidRPr="00DC6AEB" w:rsidRDefault="00F75D8A" w:rsidP="00F75D8A">
                    <w:pPr>
                      <w:pStyle w:val="Title"/>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CC85" w14:textId="77777777" w:rsidR="007B3889" w:rsidRDefault="007B3889" w:rsidP="00340128">
      <w:r>
        <w:separator/>
      </w:r>
    </w:p>
  </w:footnote>
  <w:footnote w:type="continuationSeparator" w:id="0">
    <w:p w14:paraId="0BEC96A5" w14:textId="77777777" w:rsidR="007B3889" w:rsidRDefault="007B3889" w:rsidP="00340128">
      <w:r>
        <w:continuationSeparator/>
      </w:r>
    </w:p>
  </w:footnote>
  <w:footnote w:type="continuationNotice" w:id="1">
    <w:p w14:paraId="76B6C14D" w14:textId="77777777" w:rsidR="007B3889" w:rsidRDefault="007B3889" w:rsidP="00340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58DD" w14:textId="4810D514" w:rsidR="005F543D" w:rsidRPr="00F23F34" w:rsidRDefault="00660D34" w:rsidP="00897E70">
    <w:pPr>
      <w:pStyle w:val="Header"/>
      <w:pBdr>
        <w:bottom w:val="single" w:sz="4" w:space="1" w:color="auto"/>
      </w:pBdr>
      <w:jc w:val="right"/>
    </w:pPr>
    <w:r w:rsidRPr="00660D34">
      <w:t>Vendor</w:t>
    </w:r>
    <w:r w:rsidR="0018465A">
      <w:t xml:space="preserve"> </w:t>
    </w:r>
    <w:r w:rsidRPr="00660D34">
      <w:t>C</w:t>
    </w:r>
    <w:r w:rsidR="0018465A">
      <w:t>ode of Conduct</w:t>
    </w:r>
    <w:r w:rsidR="00317855">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E49"/>
    <w:multiLevelType w:val="hybridMultilevel"/>
    <w:tmpl w:val="1D34BC1A"/>
    <w:lvl w:ilvl="0" w:tplc="DE90B592">
      <w:start w:val="1"/>
      <w:numFmt w:val="lowerLetter"/>
      <w:lvlText w:val="%1)"/>
      <w:lvlJc w:val="left"/>
      <w:pPr>
        <w:ind w:left="1020" w:hanging="360"/>
      </w:pPr>
    </w:lvl>
    <w:lvl w:ilvl="1" w:tplc="41329D28">
      <w:start w:val="1"/>
      <w:numFmt w:val="lowerLetter"/>
      <w:lvlText w:val="%2)"/>
      <w:lvlJc w:val="left"/>
      <w:pPr>
        <w:ind w:left="1020" w:hanging="360"/>
      </w:pPr>
    </w:lvl>
    <w:lvl w:ilvl="2" w:tplc="996E756C">
      <w:start w:val="1"/>
      <w:numFmt w:val="lowerLetter"/>
      <w:lvlText w:val="%3)"/>
      <w:lvlJc w:val="left"/>
      <w:pPr>
        <w:ind w:left="1020" w:hanging="360"/>
      </w:pPr>
    </w:lvl>
    <w:lvl w:ilvl="3" w:tplc="16482C86">
      <w:start w:val="1"/>
      <w:numFmt w:val="lowerLetter"/>
      <w:lvlText w:val="%4)"/>
      <w:lvlJc w:val="left"/>
      <w:pPr>
        <w:ind w:left="1020" w:hanging="360"/>
      </w:pPr>
    </w:lvl>
    <w:lvl w:ilvl="4" w:tplc="649C0F06">
      <w:start w:val="1"/>
      <w:numFmt w:val="lowerLetter"/>
      <w:lvlText w:val="%5)"/>
      <w:lvlJc w:val="left"/>
      <w:pPr>
        <w:ind w:left="1020" w:hanging="360"/>
      </w:pPr>
    </w:lvl>
    <w:lvl w:ilvl="5" w:tplc="D7F2E092">
      <w:start w:val="1"/>
      <w:numFmt w:val="lowerLetter"/>
      <w:lvlText w:val="%6)"/>
      <w:lvlJc w:val="left"/>
      <w:pPr>
        <w:ind w:left="1020" w:hanging="360"/>
      </w:pPr>
    </w:lvl>
    <w:lvl w:ilvl="6" w:tplc="D1B8F71C">
      <w:start w:val="1"/>
      <w:numFmt w:val="lowerLetter"/>
      <w:lvlText w:val="%7)"/>
      <w:lvlJc w:val="left"/>
      <w:pPr>
        <w:ind w:left="1020" w:hanging="360"/>
      </w:pPr>
    </w:lvl>
    <w:lvl w:ilvl="7" w:tplc="931414DE">
      <w:start w:val="1"/>
      <w:numFmt w:val="lowerLetter"/>
      <w:lvlText w:val="%8)"/>
      <w:lvlJc w:val="left"/>
      <w:pPr>
        <w:ind w:left="1020" w:hanging="360"/>
      </w:pPr>
    </w:lvl>
    <w:lvl w:ilvl="8" w:tplc="FCC8518C">
      <w:start w:val="1"/>
      <w:numFmt w:val="lowerLetter"/>
      <w:lvlText w:val="%9)"/>
      <w:lvlJc w:val="left"/>
      <w:pPr>
        <w:ind w:left="1020" w:hanging="360"/>
      </w:pPr>
    </w:lvl>
  </w:abstractNum>
  <w:abstractNum w:abstractNumId="1" w15:restartNumberingAfterBreak="0">
    <w:nsid w:val="05955DCF"/>
    <w:multiLevelType w:val="hybridMultilevel"/>
    <w:tmpl w:val="44FA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5EE4"/>
    <w:multiLevelType w:val="hybridMultilevel"/>
    <w:tmpl w:val="1C5AE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F1107"/>
    <w:multiLevelType w:val="hybridMultilevel"/>
    <w:tmpl w:val="AC163A7C"/>
    <w:lvl w:ilvl="0" w:tplc="63D45252">
      <w:start w:val="1"/>
      <w:numFmt w:val="decimal"/>
      <w:lvlText w:val="%1."/>
      <w:lvlJc w:val="left"/>
      <w:pPr>
        <w:ind w:left="1440" w:hanging="360"/>
      </w:pPr>
    </w:lvl>
    <w:lvl w:ilvl="1" w:tplc="F6D4C004">
      <w:start w:val="1"/>
      <w:numFmt w:val="bullet"/>
      <w:lvlText w:val=""/>
      <w:lvlJc w:val="left"/>
      <w:pPr>
        <w:ind w:left="1800" w:hanging="360"/>
      </w:pPr>
      <w:rPr>
        <w:rFonts w:ascii="Symbol" w:hAnsi="Symbol"/>
      </w:rPr>
    </w:lvl>
    <w:lvl w:ilvl="2" w:tplc="D64CAA72">
      <w:start w:val="1"/>
      <w:numFmt w:val="decimal"/>
      <w:lvlText w:val="%3."/>
      <w:lvlJc w:val="left"/>
      <w:pPr>
        <w:ind w:left="1440" w:hanging="360"/>
      </w:pPr>
    </w:lvl>
    <w:lvl w:ilvl="3" w:tplc="80B65112">
      <w:start w:val="1"/>
      <w:numFmt w:val="decimal"/>
      <w:lvlText w:val="%4."/>
      <w:lvlJc w:val="left"/>
      <w:pPr>
        <w:ind w:left="1440" w:hanging="360"/>
      </w:pPr>
    </w:lvl>
    <w:lvl w:ilvl="4" w:tplc="74903BAC">
      <w:start w:val="1"/>
      <w:numFmt w:val="decimal"/>
      <w:lvlText w:val="%5."/>
      <w:lvlJc w:val="left"/>
      <w:pPr>
        <w:ind w:left="1440" w:hanging="360"/>
      </w:pPr>
    </w:lvl>
    <w:lvl w:ilvl="5" w:tplc="9C54C724">
      <w:start w:val="1"/>
      <w:numFmt w:val="decimal"/>
      <w:lvlText w:val="%6."/>
      <w:lvlJc w:val="left"/>
      <w:pPr>
        <w:ind w:left="1440" w:hanging="360"/>
      </w:pPr>
    </w:lvl>
    <w:lvl w:ilvl="6" w:tplc="4EA218B4">
      <w:start w:val="1"/>
      <w:numFmt w:val="decimal"/>
      <w:lvlText w:val="%7."/>
      <w:lvlJc w:val="left"/>
      <w:pPr>
        <w:ind w:left="1440" w:hanging="360"/>
      </w:pPr>
    </w:lvl>
    <w:lvl w:ilvl="7" w:tplc="F99EE9C8">
      <w:start w:val="1"/>
      <w:numFmt w:val="decimal"/>
      <w:lvlText w:val="%8."/>
      <w:lvlJc w:val="left"/>
      <w:pPr>
        <w:ind w:left="1440" w:hanging="360"/>
      </w:pPr>
    </w:lvl>
    <w:lvl w:ilvl="8" w:tplc="498E277C">
      <w:start w:val="1"/>
      <w:numFmt w:val="decimal"/>
      <w:lvlText w:val="%9."/>
      <w:lvlJc w:val="left"/>
      <w:pPr>
        <w:ind w:left="1440" w:hanging="360"/>
      </w:pPr>
    </w:lvl>
  </w:abstractNum>
  <w:abstractNum w:abstractNumId="4" w15:restartNumberingAfterBreak="0">
    <w:nsid w:val="15C85EFE"/>
    <w:multiLevelType w:val="multilevel"/>
    <w:tmpl w:val="F8D461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748606C"/>
    <w:multiLevelType w:val="hybridMultilevel"/>
    <w:tmpl w:val="99EC809E"/>
    <w:lvl w:ilvl="0" w:tplc="D4DC7766">
      <w:start w:val="1"/>
      <w:numFmt w:val="decimal"/>
      <w:lvlText w:val="%1."/>
      <w:lvlJc w:val="left"/>
      <w:pPr>
        <w:ind w:left="1020" w:hanging="360"/>
      </w:pPr>
    </w:lvl>
    <w:lvl w:ilvl="1" w:tplc="0F522B2C">
      <w:start w:val="1"/>
      <w:numFmt w:val="decimal"/>
      <w:lvlText w:val="%2."/>
      <w:lvlJc w:val="left"/>
      <w:pPr>
        <w:ind w:left="1020" w:hanging="360"/>
      </w:pPr>
    </w:lvl>
    <w:lvl w:ilvl="2" w:tplc="81F03FE0">
      <w:start w:val="1"/>
      <w:numFmt w:val="decimal"/>
      <w:lvlText w:val="%3."/>
      <w:lvlJc w:val="left"/>
      <w:pPr>
        <w:ind w:left="1020" w:hanging="360"/>
      </w:pPr>
    </w:lvl>
    <w:lvl w:ilvl="3" w:tplc="CEFAFAF6">
      <w:start w:val="1"/>
      <w:numFmt w:val="decimal"/>
      <w:lvlText w:val="%4."/>
      <w:lvlJc w:val="left"/>
      <w:pPr>
        <w:ind w:left="1020" w:hanging="360"/>
      </w:pPr>
    </w:lvl>
    <w:lvl w:ilvl="4" w:tplc="5D529F16">
      <w:start w:val="1"/>
      <w:numFmt w:val="decimal"/>
      <w:lvlText w:val="%5."/>
      <w:lvlJc w:val="left"/>
      <w:pPr>
        <w:ind w:left="1020" w:hanging="360"/>
      </w:pPr>
    </w:lvl>
    <w:lvl w:ilvl="5" w:tplc="B2CA7158">
      <w:start w:val="1"/>
      <w:numFmt w:val="decimal"/>
      <w:lvlText w:val="%6."/>
      <w:lvlJc w:val="left"/>
      <w:pPr>
        <w:ind w:left="1020" w:hanging="360"/>
      </w:pPr>
    </w:lvl>
    <w:lvl w:ilvl="6" w:tplc="9FA60EC2">
      <w:start w:val="1"/>
      <w:numFmt w:val="decimal"/>
      <w:lvlText w:val="%7."/>
      <w:lvlJc w:val="left"/>
      <w:pPr>
        <w:ind w:left="1020" w:hanging="360"/>
      </w:pPr>
    </w:lvl>
    <w:lvl w:ilvl="7" w:tplc="ABEE6358">
      <w:start w:val="1"/>
      <w:numFmt w:val="decimal"/>
      <w:lvlText w:val="%8."/>
      <w:lvlJc w:val="left"/>
      <w:pPr>
        <w:ind w:left="1020" w:hanging="360"/>
      </w:pPr>
    </w:lvl>
    <w:lvl w:ilvl="8" w:tplc="B654461E">
      <w:start w:val="1"/>
      <w:numFmt w:val="decimal"/>
      <w:lvlText w:val="%9."/>
      <w:lvlJc w:val="left"/>
      <w:pPr>
        <w:ind w:left="1020" w:hanging="360"/>
      </w:pPr>
    </w:lvl>
  </w:abstractNum>
  <w:abstractNum w:abstractNumId="6" w15:restartNumberingAfterBreak="0">
    <w:nsid w:val="1BE96307"/>
    <w:multiLevelType w:val="hybridMultilevel"/>
    <w:tmpl w:val="7EBC5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D1045F"/>
    <w:multiLevelType w:val="multilevel"/>
    <w:tmpl w:val="DA7C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E5CB7"/>
    <w:multiLevelType w:val="hybridMultilevel"/>
    <w:tmpl w:val="525E569A"/>
    <w:lvl w:ilvl="0" w:tplc="D45686B0">
      <w:start w:val="1"/>
      <w:numFmt w:val="bullet"/>
      <w:lvlText w:val=""/>
      <w:lvlJc w:val="left"/>
      <w:pPr>
        <w:ind w:left="720" w:hanging="360"/>
      </w:pPr>
      <w:rPr>
        <w:rFonts w:ascii="Symbol" w:hAnsi="Symbol"/>
      </w:rPr>
    </w:lvl>
    <w:lvl w:ilvl="1" w:tplc="9294A956">
      <w:start w:val="1"/>
      <w:numFmt w:val="bullet"/>
      <w:lvlText w:val=""/>
      <w:lvlJc w:val="left"/>
      <w:pPr>
        <w:ind w:left="720" w:hanging="360"/>
      </w:pPr>
      <w:rPr>
        <w:rFonts w:ascii="Symbol" w:hAnsi="Symbol"/>
      </w:rPr>
    </w:lvl>
    <w:lvl w:ilvl="2" w:tplc="B582C65E">
      <w:start w:val="1"/>
      <w:numFmt w:val="bullet"/>
      <w:lvlText w:val=""/>
      <w:lvlJc w:val="left"/>
      <w:pPr>
        <w:ind w:left="720" w:hanging="360"/>
      </w:pPr>
      <w:rPr>
        <w:rFonts w:ascii="Symbol" w:hAnsi="Symbol"/>
      </w:rPr>
    </w:lvl>
    <w:lvl w:ilvl="3" w:tplc="8E34DF4C">
      <w:start w:val="1"/>
      <w:numFmt w:val="bullet"/>
      <w:lvlText w:val=""/>
      <w:lvlJc w:val="left"/>
      <w:pPr>
        <w:ind w:left="720" w:hanging="360"/>
      </w:pPr>
      <w:rPr>
        <w:rFonts w:ascii="Symbol" w:hAnsi="Symbol"/>
      </w:rPr>
    </w:lvl>
    <w:lvl w:ilvl="4" w:tplc="27FEB5E0">
      <w:start w:val="1"/>
      <w:numFmt w:val="bullet"/>
      <w:lvlText w:val=""/>
      <w:lvlJc w:val="left"/>
      <w:pPr>
        <w:ind w:left="720" w:hanging="360"/>
      </w:pPr>
      <w:rPr>
        <w:rFonts w:ascii="Symbol" w:hAnsi="Symbol"/>
      </w:rPr>
    </w:lvl>
    <w:lvl w:ilvl="5" w:tplc="E0EC47F0">
      <w:start w:val="1"/>
      <w:numFmt w:val="bullet"/>
      <w:lvlText w:val=""/>
      <w:lvlJc w:val="left"/>
      <w:pPr>
        <w:ind w:left="720" w:hanging="360"/>
      </w:pPr>
      <w:rPr>
        <w:rFonts w:ascii="Symbol" w:hAnsi="Symbol"/>
      </w:rPr>
    </w:lvl>
    <w:lvl w:ilvl="6" w:tplc="135E530A">
      <w:start w:val="1"/>
      <w:numFmt w:val="bullet"/>
      <w:lvlText w:val=""/>
      <w:lvlJc w:val="left"/>
      <w:pPr>
        <w:ind w:left="720" w:hanging="360"/>
      </w:pPr>
      <w:rPr>
        <w:rFonts w:ascii="Symbol" w:hAnsi="Symbol"/>
      </w:rPr>
    </w:lvl>
    <w:lvl w:ilvl="7" w:tplc="1DC8009C">
      <w:start w:val="1"/>
      <w:numFmt w:val="bullet"/>
      <w:lvlText w:val=""/>
      <w:lvlJc w:val="left"/>
      <w:pPr>
        <w:ind w:left="720" w:hanging="360"/>
      </w:pPr>
      <w:rPr>
        <w:rFonts w:ascii="Symbol" w:hAnsi="Symbol"/>
      </w:rPr>
    </w:lvl>
    <w:lvl w:ilvl="8" w:tplc="B0A059C2">
      <w:start w:val="1"/>
      <w:numFmt w:val="bullet"/>
      <w:lvlText w:val=""/>
      <w:lvlJc w:val="left"/>
      <w:pPr>
        <w:ind w:left="720" w:hanging="360"/>
      </w:pPr>
      <w:rPr>
        <w:rFonts w:ascii="Symbol" w:hAnsi="Symbol"/>
      </w:rPr>
    </w:lvl>
  </w:abstractNum>
  <w:abstractNum w:abstractNumId="9" w15:restartNumberingAfterBreak="0">
    <w:nsid w:val="2AC468B9"/>
    <w:multiLevelType w:val="hybridMultilevel"/>
    <w:tmpl w:val="A432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E03CF"/>
    <w:multiLevelType w:val="hybridMultilevel"/>
    <w:tmpl w:val="96F4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B2E7B"/>
    <w:multiLevelType w:val="hybridMultilevel"/>
    <w:tmpl w:val="E7A6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D49B6"/>
    <w:multiLevelType w:val="multilevel"/>
    <w:tmpl w:val="0000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26F56"/>
    <w:multiLevelType w:val="multilevel"/>
    <w:tmpl w:val="F374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F40994"/>
    <w:multiLevelType w:val="hybridMultilevel"/>
    <w:tmpl w:val="563A512A"/>
    <w:lvl w:ilvl="0" w:tplc="262A6E42">
      <w:start w:val="1"/>
      <w:numFmt w:val="bullet"/>
      <w:pStyle w:val="ListParagraph"/>
      <w:lvlText w:val=""/>
      <w:lvlJc w:val="left"/>
      <w:pPr>
        <w:ind w:left="720" w:hanging="360"/>
      </w:pPr>
      <w:rPr>
        <w:rFonts w:ascii="Symbol" w:hAnsi="Symbol" w:hint="default"/>
        <w:color w:val="EA5A3B"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D28E6"/>
    <w:multiLevelType w:val="hybridMultilevel"/>
    <w:tmpl w:val="8BD01648"/>
    <w:lvl w:ilvl="0" w:tplc="2FAC226A">
      <w:start w:val="1"/>
      <w:numFmt w:val="lowerLetter"/>
      <w:pStyle w:val="SECTIONHEADING"/>
      <w:lvlText w:val="(%1)"/>
      <w:lvlJc w:val="left"/>
      <w:pPr>
        <w:tabs>
          <w:tab w:val="num" w:pos="0"/>
        </w:tabs>
        <w:ind w:left="0" w:firstLine="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320870"/>
    <w:multiLevelType w:val="multilevel"/>
    <w:tmpl w:val="C9D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7F18BD"/>
    <w:multiLevelType w:val="hybridMultilevel"/>
    <w:tmpl w:val="D2B057FA"/>
    <w:lvl w:ilvl="0" w:tplc="968AAE1E">
      <w:start w:val="1"/>
      <w:numFmt w:val="decimal"/>
      <w:lvlText w:val="%1."/>
      <w:lvlJc w:val="left"/>
      <w:pPr>
        <w:ind w:left="360" w:hanging="360"/>
      </w:pPr>
      <w:rPr>
        <w:rFonts w:hint="default"/>
        <w:color w:val="214A77"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863D0A"/>
    <w:multiLevelType w:val="hybridMultilevel"/>
    <w:tmpl w:val="EAF0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2336D"/>
    <w:multiLevelType w:val="hybridMultilevel"/>
    <w:tmpl w:val="51F21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436F82"/>
    <w:multiLevelType w:val="hybridMultilevel"/>
    <w:tmpl w:val="619E6AAC"/>
    <w:lvl w:ilvl="0" w:tplc="B986EE0C">
      <w:start w:val="1"/>
      <w:numFmt w:val="decimal"/>
      <w:lvlText w:val="%1."/>
      <w:lvlJc w:val="left"/>
      <w:pPr>
        <w:ind w:left="1020" w:hanging="360"/>
      </w:pPr>
    </w:lvl>
    <w:lvl w:ilvl="1" w:tplc="F31894E0">
      <w:start w:val="1"/>
      <w:numFmt w:val="decimal"/>
      <w:lvlText w:val="%2."/>
      <w:lvlJc w:val="left"/>
      <w:pPr>
        <w:ind w:left="1020" w:hanging="360"/>
      </w:pPr>
    </w:lvl>
    <w:lvl w:ilvl="2" w:tplc="D2F46874">
      <w:start w:val="1"/>
      <w:numFmt w:val="decimal"/>
      <w:lvlText w:val="%3."/>
      <w:lvlJc w:val="left"/>
      <w:pPr>
        <w:ind w:left="1020" w:hanging="360"/>
      </w:pPr>
    </w:lvl>
    <w:lvl w:ilvl="3" w:tplc="AD9CCF82">
      <w:start w:val="1"/>
      <w:numFmt w:val="decimal"/>
      <w:lvlText w:val="%4."/>
      <w:lvlJc w:val="left"/>
      <w:pPr>
        <w:ind w:left="1020" w:hanging="360"/>
      </w:pPr>
    </w:lvl>
    <w:lvl w:ilvl="4" w:tplc="3EAA8AF0">
      <w:start w:val="1"/>
      <w:numFmt w:val="decimal"/>
      <w:lvlText w:val="%5."/>
      <w:lvlJc w:val="left"/>
      <w:pPr>
        <w:ind w:left="1020" w:hanging="360"/>
      </w:pPr>
    </w:lvl>
    <w:lvl w:ilvl="5" w:tplc="9D28A8D0">
      <w:start w:val="1"/>
      <w:numFmt w:val="decimal"/>
      <w:lvlText w:val="%6."/>
      <w:lvlJc w:val="left"/>
      <w:pPr>
        <w:ind w:left="1020" w:hanging="360"/>
      </w:pPr>
    </w:lvl>
    <w:lvl w:ilvl="6" w:tplc="B308DBFE">
      <w:start w:val="1"/>
      <w:numFmt w:val="decimal"/>
      <w:lvlText w:val="%7."/>
      <w:lvlJc w:val="left"/>
      <w:pPr>
        <w:ind w:left="1020" w:hanging="360"/>
      </w:pPr>
    </w:lvl>
    <w:lvl w:ilvl="7" w:tplc="177A0320">
      <w:start w:val="1"/>
      <w:numFmt w:val="decimal"/>
      <w:lvlText w:val="%8."/>
      <w:lvlJc w:val="left"/>
      <w:pPr>
        <w:ind w:left="1020" w:hanging="360"/>
      </w:pPr>
    </w:lvl>
    <w:lvl w:ilvl="8" w:tplc="2E1AF95A">
      <w:start w:val="1"/>
      <w:numFmt w:val="decimal"/>
      <w:lvlText w:val="%9."/>
      <w:lvlJc w:val="left"/>
      <w:pPr>
        <w:ind w:left="1020" w:hanging="360"/>
      </w:pPr>
    </w:lvl>
  </w:abstractNum>
  <w:abstractNum w:abstractNumId="21" w15:restartNumberingAfterBreak="0">
    <w:nsid w:val="70DC7258"/>
    <w:multiLevelType w:val="hybridMultilevel"/>
    <w:tmpl w:val="9D4277F8"/>
    <w:lvl w:ilvl="0" w:tplc="DA1C1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D0A97"/>
    <w:multiLevelType w:val="hybridMultilevel"/>
    <w:tmpl w:val="E82ECE44"/>
    <w:lvl w:ilvl="0" w:tplc="9E186B4E">
      <w:start w:val="1"/>
      <w:numFmt w:val="bullet"/>
      <w:lvlText w:val=""/>
      <w:lvlJc w:val="left"/>
      <w:pPr>
        <w:ind w:left="720" w:hanging="360"/>
      </w:pPr>
      <w:rPr>
        <w:rFonts w:ascii="Symbol" w:hAnsi="Symbol"/>
      </w:rPr>
    </w:lvl>
    <w:lvl w:ilvl="1" w:tplc="17546552">
      <w:start w:val="1"/>
      <w:numFmt w:val="bullet"/>
      <w:lvlText w:val=""/>
      <w:lvlJc w:val="left"/>
      <w:pPr>
        <w:ind w:left="720" w:hanging="360"/>
      </w:pPr>
      <w:rPr>
        <w:rFonts w:ascii="Symbol" w:hAnsi="Symbol"/>
      </w:rPr>
    </w:lvl>
    <w:lvl w:ilvl="2" w:tplc="5E4CEA50">
      <w:start w:val="1"/>
      <w:numFmt w:val="bullet"/>
      <w:lvlText w:val=""/>
      <w:lvlJc w:val="left"/>
      <w:pPr>
        <w:ind w:left="720" w:hanging="360"/>
      </w:pPr>
      <w:rPr>
        <w:rFonts w:ascii="Symbol" w:hAnsi="Symbol"/>
      </w:rPr>
    </w:lvl>
    <w:lvl w:ilvl="3" w:tplc="8EE45FCA">
      <w:start w:val="1"/>
      <w:numFmt w:val="bullet"/>
      <w:lvlText w:val=""/>
      <w:lvlJc w:val="left"/>
      <w:pPr>
        <w:ind w:left="720" w:hanging="360"/>
      </w:pPr>
      <w:rPr>
        <w:rFonts w:ascii="Symbol" w:hAnsi="Symbol"/>
      </w:rPr>
    </w:lvl>
    <w:lvl w:ilvl="4" w:tplc="47365F1E">
      <w:start w:val="1"/>
      <w:numFmt w:val="bullet"/>
      <w:lvlText w:val=""/>
      <w:lvlJc w:val="left"/>
      <w:pPr>
        <w:ind w:left="720" w:hanging="360"/>
      </w:pPr>
      <w:rPr>
        <w:rFonts w:ascii="Symbol" w:hAnsi="Symbol"/>
      </w:rPr>
    </w:lvl>
    <w:lvl w:ilvl="5" w:tplc="67161BE0">
      <w:start w:val="1"/>
      <w:numFmt w:val="bullet"/>
      <w:lvlText w:val=""/>
      <w:lvlJc w:val="left"/>
      <w:pPr>
        <w:ind w:left="720" w:hanging="360"/>
      </w:pPr>
      <w:rPr>
        <w:rFonts w:ascii="Symbol" w:hAnsi="Symbol"/>
      </w:rPr>
    </w:lvl>
    <w:lvl w:ilvl="6" w:tplc="C5666080">
      <w:start w:val="1"/>
      <w:numFmt w:val="bullet"/>
      <w:lvlText w:val=""/>
      <w:lvlJc w:val="left"/>
      <w:pPr>
        <w:ind w:left="720" w:hanging="360"/>
      </w:pPr>
      <w:rPr>
        <w:rFonts w:ascii="Symbol" w:hAnsi="Symbol"/>
      </w:rPr>
    </w:lvl>
    <w:lvl w:ilvl="7" w:tplc="8600579E">
      <w:start w:val="1"/>
      <w:numFmt w:val="bullet"/>
      <w:lvlText w:val=""/>
      <w:lvlJc w:val="left"/>
      <w:pPr>
        <w:ind w:left="720" w:hanging="360"/>
      </w:pPr>
      <w:rPr>
        <w:rFonts w:ascii="Symbol" w:hAnsi="Symbol"/>
      </w:rPr>
    </w:lvl>
    <w:lvl w:ilvl="8" w:tplc="BE5C4776">
      <w:start w:val="1"/>
      <w:numFmt w:val="bullet"/>
      <w:lvlText w:val=""/>
      <w:lvlJc w:val="left"/>
      <w:pPr>
        <w:ind w:left="720" w:hanging="360"/>
      </w:pPr>
      <w:rPr>
        <w:rFonts w:ascii="Symbol" w:hAnsi="Symbol"/>
      </w:rPr>
    </w:lvl>
  </w:abstractNum>
  <w:num w:numId="1" w16cid:durableId="1095706591">
    <w:abstractNumId w:val="14"/>
  </w:num>
  <w:num w:numId="2" w16cid:durableId="49616280">
    <w:abstractNumId w:val="6"/>
  </w:num>
  <w:num w:numId="3" w16cid:durableId="203106131">
    <w:abstractNumId w:val="18"/>
  </w:num>
  <w:num w:numId="4" w16cid:durableId="1199466642">
    <w:abstractNumId w:val="1"/>
  </w:num>
  <w:num w:numId="5" w16cid:durableId="2020236375">
    <w:abstractNumId w:val="11"/>
  </w:num>
  <w:num w:numId="6" w16cid:durableId="1696616557">
    <w:abstractNumId w:val="10"/>
  </w:num>
  <w:num w:numId="7" w16cid:durableId="938220828">
    <w:abstractNumId w:val="17"/>
  </w:num>
  <w:num w:numId="8" w16cid:durableId="186867720">
    <w:abstractNumId w:val="21"/>
  </w:num>
  <w:num w:numId="9" w16cid:durableId="1962228365">
    <w:abstractNumId w:val="15"/>
  </w:num>
  <w:num w:numId="10" w16cid:durableId="3677121">
    <w:abstractNumId w:val="4"/>
  </w:num>
  <w:num w:numId="11" w16cid:durableId="1037509764">
    <w:abstractNumId w:val="2"/>
  </w:num>
  <w:num w:numId="12" w16cid:durableId="1804542543">
    <w:abstractNumId w:val="8"/>
  </w:num>
  <w:num w:numId="13" w16cid:durableId="1044019422">
    <w:abstractNumId w:val="7"/>
  </w:num>
  <w:num w:numId="14" w16cid:durableId="1802773049">
    <w:abstractNumId w:val="9"/>
  </w:num>
  <w:num w:numId="15" w16cid:durableId="1718698588">
    <w:abstractNumId w:val="12"/>
  </w:num>
  <w:num w:numId="16" w16cid:durableId="1938706154">
    <w:abstractNumId w:val="22"/>
  </w:num>
  <w:num w:numId="17" w16cid:durableId="64107810">
    <w:abstractNumId w:val="3"/>
  </w:num>
  <w:num w:numId="18" w16cid:durableId="1060639376">
    <w:abstractNumId w:val="13"/>
  </w:num>
  <w:num w:numId="19" w16cid:durableId="629239582">
    <w:abstractNumId w:val="16"/>
  </w:num>
  <w:num w:numId="20" w16cid:durableId="1768115337">
    <w:abstractNumId w:val="19"/>
  </w:num>
  <w:num w:numId="21" w16cid:durableId="733092254">
    <w:abstractNumId w:val="5"/>
  </w:num>
  <w:num w:numId="22" w16cid:durableId="1472361719">
    <w:abstractNumId w:val="20"/>
  </w:num>
  <w:num w:numId="23" w16cid:durableId="193181761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7F"/>
    <w:rsid w:val="00001646"/>
    <w:rsid w:val="0000199F"/>
    <w:rsid w:val="000027FB"/>
    <w:rsid w:val="00003144"/>
    <w:rsid w:val="00003209"/>
    <w:rsid w:val="00003A58"/>
    <w:rsid w:val="000055DC"/>
    <w:rsid w:val="0000572B"/>
    <w:rsid w:val="0000581D"/>
    <w:rsid w:val="000064A9"/>
    <w:rsid w:val="000068DA"/>
    <w:rsid w:val="00006A4B"/>
    <w:rsid w:val="00007BB4"/>
    <w:rsid w:val="000100CC"/>
    <w:rsid w:val="00010F6B"/>
    <w:rsid w:val="0001351D"/>
    <w:rsid w:val="00014598"/>
    <w:rsid w:val="0001688B"/>
    <w:rsid w:val="00017989"/>
    <w:rsid w:val="0002003A"/>
    <w:rsid w:val="00020FA9"/>
    <w:rsid w:val="00021E11"/>
    <w:rsid w:val="00021F26"/>
    <w:rsid w:val="00024286"/>
    <w:rsid w:val="00024985"/>
    <w:rsid w:val="000256F6"/>
    <w:rsid w:val="00025FD1"/>
    <w:rsid w:val="00030025"/>
    <w:rsid w:val="00030675"/>
    <w:rsid w:val="000337C3"/>
    <w:rsid w:val="00033B39"/>
    <w:rsid w:val="00033B88"/>
    <w:rsid w:val="00034B94"/>
    <w:rsid w:val="00035C83"/>
    <w:rsid w:val="00036A70"/>
    <w:rsid w:val="0004041E"/>
    <w:rsid w:val="0004043C"/>
    <w:rsid w:val="00040D74"/>
    <w:rsid w:val="00044F29"/>
    <w:rsid w:val="000455E7"/>
    <w:rsid w:val="00045F55"/>
    <w:rsid w:val="00046378"/>
    <w:rsid w:val="0005065A"/>
    <w:rsid w:val="00051E13"/>
    <w:rsid w:val="00051FF6"/>
    <w:rsid w:val="00052284"/>
    <w:rsid w:val="000547D9"/>
    <w:rsid w:val="00056559"/>
    <w:rsid w:val="00060AED"/>
    <w:rsid w:val="000620DF"/>
    <w:rsid w:val="00062216"/>
    <w:rsid w:val="00062760"/>
    <w:rsid w:val="000627BC"/>
    <w:rsid w:val="00062F20"/>
    <w:rsid w:val="000653C0"/>
    <w:rsid w:val="0006579C"/>
    <w:rsid w:val="00066BD6"/>
    <w:rsid w:val="00066C0A"/>
    <w:rsid w:val="000675BD"/>
    <w:rsid w:val="00070949"/>
    <w:rsid w:val="00070DAC"/>
    <w:rsid w:val="00071529"/>
    <w:rsid w:val="000716A6"/>
    <w:rsid w:val="00072BB6"/>
    <w:rsid w:val="000730B0"/>
    <w:rsid w:val="00073C5A"/>
    <w:rsid w:val="00075FB1"/>
    <w:rsid w:val="000760BA"/>
    <w:rsid w:val="0007648B"/>
    <w:rsid w:val="00076A98"/>
    <w:rsid w:val="00076AA6"/>
    <w:rsid w:val="00076ACA"/>
    <w:rsid w:val="0008059D"/>
    <w:rsid w:val="0008107C"/>
    <w:rsid w:val="00081AD2"/>
    <w:rsid w:val="00082324"/>
    <w:rsid w:val="00082721"/>
    <w:rsid w:val="000830E7"/>
    <w:rsid w:val="00083357"/>
    <w:rsid w:val="000837DD"/>
    <w:rsid w:val="00084FF6"/>
    <w:rsid w:val="00085D84"/>
    <w:rsid w:val="000861F0"/>
    <w:rsid w:val="00090492"/>
    <w:rsid w:val="00090A0A"/>
    <w:rsid w:val="00090C80"/>
    <w:rsid w:val="0009136F"/>
    <w:rsid w:val="00093E1C"/>
    <w:rsid w:val="000942FD"/>
    <w:rsid w:val="0009450B"/>
    <w:rsid w:val="000952C1"/>
    <w:rsid w:val="00096590"/>
    <w:rsid w:val="00097219"/>
    <w:rsid w:val="00097AA5"/>
    <w:rsid w:val="000A13DD"/>
    <w:rsid w:val="000A4836"/>
    <w:rsid w:val="000A5A57"/>
    <w:rsid w:val="000A5E35"/>
    <w:rsid w:val="000B1D48"/>
    <w:rsid w:val="000B1F7A"/>
    <w:rsid w:val="000B3092"/>
    <w:rsid w:val="000B497A"/>
    <w:rsid w:val="000B4AC7"/>
    <w:rsid w:val="000B51B5"/>
    <w:rsid w:val="000B5A2A"/>
    <w:rsid w:val="000B7184"/>
    <w:rsid w:val="000B7540"/>
    <w:rsid w:val="000B7F14"/>
    <w:rsid w:val="000C0835"/>
    <w:rsid w:val="000C0A2C"/>
    <w:rsid w:val="000C0BA6"/>
    <w:rsid w:val="000C0C88"/>
    <w:rsid w:val="000C1B74"/>
    <w:rsid w:val="000C2808"/>
    <w:rsid w:val="000C366E"/>
    <w:rsid w:val="000C4397"/>
    <w:rsid w:val="000C443A"/>
    <w:rsid w:val="000C4CBB"/>
    <w:rsid w:val="000C682E"/>
    <w:rsid w:val="000D0D6A"/>
    <w:rsid w:val="000D1734"/>
    <w:rsid w:val="000D1D9E"/>
    <w:rsid w:val="000D1E78"/>
    <w:rsid w:val="000D248E"/>
    <w:rsid w:val="000D27F3"/>
    <w:rsid w:val="000D2B4D"/>
    <w:rsid w:val="000D31DF"/>
    <w:rsid w:val="000D5553"/>
    <w:rsid w:val="000D62A3"/>
    <w:rsid w:val="000D665F"/>
    <w:rsid w:val="000D6D01"/>
    <w:rsid w:val="000E382E"/>
    <w:rsid w:val="000E4D67"/>
    <w:rsid w:val="000E4E71"/>
    <w:rsid w:val="000E5ACC"/>
    <w:rsid w:val="000E6742"/>
    <w:rsid w:val="000F00C8"/>
    <w:rsid w:val="000F0112"/>
    <w:rsid w:val="000F0B79"/>
    <w:rsid w:val="000F39B5"/>
    <w:rsid w:val="000F39D9"/>
    <w:rsid w:val="000F540C"/>
    <w:rsid w:val="000F6086"/>
    <w:rsid w:val="000F721F"/>
    <w:rsid w:val="000F7326"/>
    <w:rsid w:val="000F7932"/>
    <w:rsid w:val="0010010A"/>
    <w:rsid w:val="001038C6"/>
    <w:rsid w:val="0010497B"/>
    <w:rsid w:val="00104A08"/>
    <w:rsid w:val="00107372"/>
    <w:rsid w:val="00107B21"/>
    <w:rsid w:val="0011168E"/>
    <w:rsid w:val="00111E0C"/>
    <w:rsid w:val="001142A0"/>
    <w:rsid w:val="00115A01"/>
    <w:rsid w:val="0011672A"/>
    <w:rsid w:val="0011688B"/>
    <w:rsid w:val="001169B9"/>
    <w:rsid w:val="00116CDB"/>
    <w:rsid w:val="0011710D"/>
    <w:rsid w:val="00117895"/>
    <w:rsid w:val="00117A58"/>
    <w:rsid w:val="00117C5E"/>
    <w:rsid w:val="001214E6"/>
    <w:rsid w:val="001217CD"/>
    <w:rsid w:val="00125928"/>
    <w:rsid w:val="00126325"/>
    <w:rsid w:val="00126DEA"/>
    <w:rsid w:val="00131CC2"/>
    <w:rsid w:val="00133708"/>
    <w:rsid w:val="00133AFF"/>
    <w:rsid w:val="00133D03"/>
    <w:rsid w:val="00133F9F"/>
    <w:rsid w:val="0013638C"/>
    <w:rsid w:val="001369AF"/>
    <w:rsid w:val="00136DD2"/>
    <w:rsid w:val="0013714E"/>
    <w:rsid w:val="001374EC"/>
    <w:rsid w:val="00141066"/>
    <w:rsid w:val="00141192"/>
    <w:rsid w:val="00141C3E"/>
    <w:rsid w:val="00141CD9"/>
    <w:rsid w:val="0014252B"/>
    <w:rsid w:val="00144607"/>
    <w:rsid w:val="0014486D"/>
    <w:rsid w:val="001468C0"/>
    <w:rsid w:val="00147A4C"/>
    <w:rsid w:val="0015007C"/>
    <w:rsid w:val="001505B2"/>
    <w:rsid w:val="00150B1E"/>
    <w:rsid w:val="00150D6C"/>
    <w:rsid w:val="00155633"/>
    <w:rsid w:val="00156384"/>
    <w:rsid w:val="001565EE"/>
    <w:rsid w:val="00156CF4"/>
    <w:rsid w:val="0016071D"/>
    <w:rsid w:val="00162BC1"/>
    <w:rsid w:val="0016311E"/>
    <w:rsid w:val="001633F7"/>
    <w:rsid w:val="001656C2"/>
    <w:rsid w:val="001664FC"/>
    <w:rsid w:val="00167DE8"/>
    <w:rsid w:val="001707E0"/>
    <w:rsid w:val="001720C9"/>
    <w:rsid w:val="0017324F"/>
    <w:rsid w:val="00175F43"/>
    <w:rsid w:val="0017665D"/>
    <w:rsid w:val="0017770C"/>
    <w:rsid w:val="00177DC6"/>
    <w:rsid w:val="00180152"/>
    <w:rsid w:val="0018176A"/>
    <w:rsid w:val="0018465A"/>
    <w:rsid w:val="001846C2"/>
    <w:rsid w:val="0018664E"/>
    <w:rsid w:val="001905BD"/>
    <w:rsid w:val="001912CB"/>
    <w:rsid w:val="0019199A"/>
    <w:rsid w:val="00191AEA"/>
    <w:rsid w:val="00192A7B"/>
    <w:rsid w:val="00193C08"/>
    <w:rsid w:val="001945B3"/>
    <w:rsid w:val="0019547B"/>
    <w:rsid w:val="00197877"/>
    <w:rsid w:val="001A1E02"/>
    <w:rsid w:val="001A1E7D"/>
    <w:rsid w:val="001A2228"/>
    <w:rsid w:val="001A3BEB"/>
    <w:rsid w:val="001A4380"/>
    <w:rsid w:val="001A4D63"/>
    <w:rsid w:val="001A5B27"/>
    <w:rsid w:val="001A5FB4"/>
    <w:rsid w:val="001A693D"/>
    <w:rsid w:val="001B09FC"/>
    <w:rsid w:val="001B0F29"/>
    <w:rsid w:val="001B1309"/>
    <w:rsid w:val="001B1BCB"/>
    <w:rsid w:val="001B20B7"/>
    <w:rsid w:val="001B2B1F"/>
    <w:rsid w:val="001B639C"/>
    <w:rsid w:val="001B71B6"/>
    <w:rsid w:val="001C1382"/>
    <w:rsid w:val="001C167F"/>
    <w:rsid w:val="001C170C"/>
    <w:rsid w:val="001C212B"/>
    <w:rsid w:val="001C24CC"/>
    <w:rsid w:val="001C30A2"/>
    <w:rsid w:val="001C3DAF"/>
    <w:rsid w:val="001C6DFC"/>
    <w:rsid w:val="001C7A4A"/>
    <w:rsid w:val="001C7DA6"/>
    <w:rsid w:val="001C7EA6"/>
    <w:rsid w:val="001D12D4"/>
    <w:rsid w:val="001D148C"/>
    <w:rsid w:val="001D405B"/>
    <w:rsid w:val="001D56C6"/>
    <w:rsid w:val="001D638B"/>
    <w:rsid w:val="001D72BA"/>
    <w:rsid w:val="001E132C"/>
    <w:rsid w:val="001E194F"/>
    <w:rsid w:val="001E23AD"/>
    <w:rsid w:val="001E35A0"/>
    <w:rsid w:val="001E3B0E"/>
    <w:rsid w:val="001E53F0"/>
    <w:rsid w:val="001E5E1B"/>
    <w:rsid w:val="001E6009"/>
    <w:rsid w:val="001F04FF"/>
    <w:rsid w:val="001F08D4"/>
    <w:rsid w:val="001F0FE3"/>
    <w:rsid w:val="001F1AA5"/>
    <w:rsid w:val="001F1E8E"/>
    <w:rsid w:val="001F2B57"/>
    <w:rsid w:val="001F2DBF"/>
    <w:rsid w:val="001F2DF9"/>
    <w:rsid w:val="001F35DF"/>
    <w:rsid w:val="001F3769"/>
    <w:rsid w:val="001F4816"/>
    <w:rsid w:val="001F4AAE"/>
    <w:rsid w:val="001F58D1"/>
    <w:rsid w:val="001F5B68"/>
    <w:rsid w:val="001F741E"/>
    <w:rsid w:val="00200126"/>
    <w:rsid w:val="0020395C"/>
    <w:rsid w:val="00203A2D"/>
    <w:rsid w:val="0020433E"/>
    <w:rsid w:val="00204697"/>
    <w:rsid w:val="00206D90"/>
    <w:rsid w:val="002107F8"/>
    <w:rsid w:val="00210AEB"/>
    <w:rsid w:val="0021145B"/>
    <w:rsid w:val="00212020"/>
    <w:rsid w:val="0021265D"/>
    <w:rsid w:val="00213488"/>
    <w:rsid w:val="00216AFF"/>
    <w:rsid w:val="00221295"/>
    <w:rsid w:val="002223E0"/>
    <w:rsid w:val="0022243E"/>
    <w:rsid w:val="00223267"/>
    <w:rsid w:val="0022359C"/>
    <w:rsid w:val="0022456A"/>
    <w:rsid w:val="00224AA3"/>
    <w:rsid w:val="00225D8A"/>
    <w:rsid w:val="00226298"/>
    <w:rsid w:val="00226EE3"/>
    <w:rsid w:val="002277A4"/>
    <w:rsid w:val="00230EAC"/>
    <w:rsid w:val="00230F0A"/>
    <w:rsid w:val="00231529"/>
    <w:rsid w:val="0023167B"/>
    <w:rsid w:val="002336B7"/>
    <w:rsid w:val="00234693"/>
    <w:rsid w:val="00235715"/>
    <w:rsid w:val="00235E11"/>
    <w:rsid w:val="002368D5"/>
    <w:rsid w:val="0024028D"/>
    <w:rsid w:val="00241951"/>
    <w:rsid w:val="00244765"/>
    <w:rsid w:val="00244B93"/>
    <w:rsid w:val="00245AE4"/>
    <w:rsid w:val="00246273"/>
    <w:rsid w:val="00246E52"/>
    <w:rsid w:val="002472F5"/>
    <w:rsid w:val="00251236"/>
    <w:rsid w:val="00251EA7"/>
    <w:rsid w:val="00252349"/>
    <w:rsid w:val="0025277D"/>
    <w:rsid w:val="00254820"/>
    <w:rsid w:val="00254969"/>
    <w:rsid w:val="0025578E"/>
    <w:rsid w:val="0025667C"/>
    <w:rsid w:val="00256980"/>
    <w:rsid w:val="00256B13"/>
    <w:rsid w:val="002574D1"/>
    <w:rsid w:val="00257535"/>
    <w:rsid w:val="002600E4"/>
    <w:rsid w:val="00260E68"/>
    <w:rsid w:val="00261DDA"/>
    <w:rsid w:val="0026460C"/>
    <w:rsid w:val="002654D2"/>
    <w:rsid w:val="002663B4"/>
    <w:rsid w:val="00266927"/>
    <w:rsid w:val="00267722"/>
    <w:rsid w:val="00270018"/>
    <w:rsid w:val="0027177A"/>
    <w:rsid w:val="002722B6"/>
    <w:rsid w:val="00273413"/>
    <w:rsid w:val="002756A4"/>
    <w:rsid w:val="00276C15"/>
    <w:rsid w:val="002804D0"/>
    <w:rsid w:val="00280582"/>
    <w:rsid w:val="00280907"/>
    <w:rsid w:val="002825CF"/>
    <w:rsid w:val="002828FB"/>
    <w:rsid w:val="00282A49"/>
    <w:rsid w:val="00284056"/>
    <w:rsid w:val="002846BC"/>
    <w:rsid w:val="00285C66"/>
    <w:rsid w:val="00287170"/>
    <w:rsid w:val="00290022"/>
    <w:rsid w:val="00290393"/>
    <w:rsid w:val="00291086"/>
    <w:rsid w:val="002927D0"/>
    <w:rsid w:val="00292EDD"/>
    <w:rsid w:val="002962DC"/>
    <w:rsid w:val="0029651F"/>
    <w:rsid w:val="00296D5D"/>
    <w:rsid w:val="002A03A5"/>
    <w:rsid w:val="002A1FD7"/>
    <w:rsid w:val="002A287E"/>
    <w:rsid w:val="002A38D1"/>
    <w:rsid w:val="002A3B56"/>
    <w:rsid w:val="002A415F"/>
    <w:rsid w:val="002A6B28"/>
    <w:rsid w:val="002A6F27"/>
    <w:rsid w:val="002A7601"/>
    <w:rsid w:val="002B0003"/>
    <w:rsid w:val="002B0336"/>
    <w:rsid w:val="002B09BF"/>
    <w:rsid w:val="002B2ED8"/>
    <w:rsid w:val="002B3157"/>
    <w:rsid w:val="002B3E2D"/>
    <w:rsid w:val="002B45A0"/>
    <w:rsid w:val="002B5083"/>
    <w:rsid w:val="002B5927"/>
    <w:rsid w:val="002B63DB"/>
    <w:rsid w:val="002B671F"/>
    <w:rsid w:val="002C1A15"/>
    <w:rsid w:val="002C2188"/>
    <w:rsid w:val="002C2D90"/>
    <w:rsid w:val="002C5AE5"/>
    <w:rsid w:val="002C6CAD"/>
    <w:rsid w:val="002C7286"/>
    <w:rsid w:val="002C78D2"/>
    <w:rsid w:val="002D263C"/>
    <w:rsid w:val="002D314F"/>
    <w:rsid w:val="002D467D"/>
    <w:rsid w:val="002D4BF1"/>
    <w:rsid w:val="002D5295"/>
    <w:rsid w:val="002D5376"/>
    <w:rsid w:val="002D56BF"/>
    <w:rsid w:val="002D6FAB"/>
    <w:rsid w:val="002D75AD"/>
    <w:rsid w:val="002D77DC"/>
    <w:rsid w:val="002D79BC"/>
    <w:rsid w:val="002D7DEF"/>
    <w:rsid w:val="002E16B2"/>
    <w:rsid w:val="002E2CA6"/>
    <w:rsid w:val="002E2D22"/>
    <w:rsid w:val="002E3F95"/>
    <w:rsid w:val="002E5C77"/>
    <w:rsid w:val="002E7D00"/>
    <w:rsid w:val="002F09D3"/>
    <w:rsid w:val="002F173B"/>
    <w:rsid w:val="002F3E0D"/>
    <w:rsid w:val="002F3E92"/>
    <w:rsid w:val="002F4AA8"/>
    <w:rsid w:val="002F783B"/>
    <w:rsid w:val="00300E9D"/>
    <w:rsid w:val="00301490"/>
    <w:rsid w:val="003014C7"/>
    <w:rsid w:val="00301564"/>
    <w:rsid w:val="00302046"/>
    <w:rsid w:val="00302720"/>
    <w:rsid w:val="00303019"/>
    <w:rsid w:val="0030367A"/>
    <w:rsid w:val="00303859"/>
    <w:rsid w:val="00304523"/>
    <w:rsid w:val="003045B0"/>
    <w:rsid w:val="00304CD1"/>
    <w:rsid w:val="00305164"/>
    <w:rsid w:val="00306E7F"/>
    <w:rsid w:val="003073ED"/>
    <w:rsid w:val="00312831"/>
    <w:rsid w:val="0031433B"/>
    <w:rsid w:val="003145A8"/>
    <w:rsid w:val="00315DA6"/>
    <w:rsid w:val="003172FF"/>
    <w:rsid w:val="00317855"/>
    <w:rsid w:val="00317DF4"/>
    <w:rsid w:val="0032195C"/>
    <w:rsid w:val="00322E85"/>
    <w:rsid w:val="00324964"/>
    <w:rsid w:val="003274C4"/>
    <w:rsid w:val="0033047E"/>
    <w:rsid w:val="00332148"/>
    <w:rsid w:val="0033216B"/>
    <w:rsid w:val="00333C28"/>
    <w:rsid w:val="0033480F"/>
    <w:rsid w:val="0033493B"/>
    <w:rsid w:val="00334B59"/>
    <w:rsid w:val="00335629"/>
    <w:rsid w:val="0033698A"/>
    <w:rsid w:val="00336F74"/>
    <w:rsid w:val="00337D24"/>
    <w:rsid w:val="00337DB4"/>
    <w:rsid w:val="00340128"/>
    <w:rsid w:val="003420EE"/>
    <w:rsid w:val="00342202"/>
    <w:rsid w:val="00342F96"/>
    <w:rsid w:val="00343C96"/>
    <w:rsid w:val="00343D60"/>
    <w:rsid w:val="003442D0"/>
    <w:rsid w:val="00344871"/>
    <w:rsid w:val="00345A67"/>
    <w:rsid w:val="0034685E"/>
    <w:rsid w:val="003475F0"/>
    <w:rsid w:val="003477DF"/>
    <w:rsid w:val="00347FF2"/>
    <w:rsid w:val="0035023B"/>
    <w:rsid w:val="003508D2"/>
    <w:rsid w:val="00350E9F"/>
    <w:rsid w:val="0035242A"/>
    <w:rsid w:val="00352D3F"/>
    <w:rsid w:val="00354363"/>
    <w:rsid w:val="0035517D"/>
    <w:rsid w:val="00355F2F"/>
    <w:rsid w:val="0035654D"/>
    <w:rsid w:val="0035685A"/>
    <w:rsid w:val="00356BA3"/>
    <w:rsid w:val="0036121F"/>
    <w:rsid w:val="00362246"/>
    <w:rsid w:val="003630E8"/>
    <w:rsid w:val="00364153"/>
    <w:rsid w:val="003646C7"/>
    <w:rsid w:val="00365706"/>
    <w:rsid w:val="0036601D"/>
    <w:rsid w:val="0036621D"/>
    <w:rsid w:val="00366C98"/>
    <w:rsid w:val="00366FC7"/>
    <w:rsid w:val="0036717E"/>
    <w:rsid w:val="00367BE7"/>
    <w:rsid w:val="00370B00"/>
    <w:rsid w:val="003719BA"/>
    <w:rsid w:val="003728A6"/>
    <w:rsid w:val="0037362B"/>
    <w:rsid w:val="00375DA2"/>
    <w:rsid w:val="003767FD"/>
    <w:rsid w:val="00376A44"/>
    <w:rsid w:val="00381292"/>
    <w:rsid w:val="003814F1"/>
    <w:rsid w:val="00383227"/>
    <w:rsid w:val="00385674"/>
    <w:rsid w:val="003856F6"/>
    <w:rsid w:val="0038633C"/>
    <w:rsid w:val="00387CF7"/>
    <w:rsid w:val="00387E31"/>
    <w:rsid w:val="003922C2"/>
    <w:rsid w:val="00392A34"/>
    <w:rsid w:val="00392C75"/>
    <w:rsid w:val="003933D0"/>
    <w:rsid w:val="003944AC"/>
    <w:rsid w:val="00395505"/>
    <w:rsid w:val="003962E3"/>
    <w:rsid w:val="003973E5"/>
    <w:rsid w:val="003979D5"/>
    <w:rsid w:val="003A22A2"/>
    <w:rsid w:val="003A2756"/>
    <w:rsid w:val="003A2C63"/>
    <w:rsid w:val="003A37D0"/>
    <w:rsid w:val="003A4160"/>
    <w:rsid w:val="003A653D"/>
    <w:rsid w:val="003A6A26"/>
    <w:rsid w:val="003A7624"/>
    <w:rsid w:val="003B02D6"/>
    <w:rsid w:val="003B1326"/>
    <w:rsid w:val="003B2016"/>
    <w:rsid w:val="003B23F0"/>
    <w:rsid w:val="003B2FD7"/>
    <w:rsid w:val="003B42F5"/>
    <w:rsid w:val="003B5F0B"/>
    <w:rsid w:val="003B61F6"/>
    <w:rsid w:val="003B7843"/>
    <w:rsid w:val="003C1099"/>
    <w:rsid w:val="003C199E"/>
    <w:rsid w:val="003C21FF"/>
    <w:rsid w:val="003C23D5"/>
    <w:rsid w:val="003C2D1D"/>
    <w:rsid w:val="003C31F8"/>
    <w:rsid w:val="003C495C"/>
    <w:rsid w:val="003C6DCE"/>
    <w:rsid w:val="003C79EE"/>
    <w:rsid w:val="003D111D"/>
    <w:rsid w:val="003D174E"/>
    <w:rsid w:val="003D2B88"/>
    <w:rsid w:val="003D2E2D"/>
    <w:rsid w:val="003D3328"/>
    <w:rsid w:val="003D48DF"/>
    <w:rsid w:val="003D4A38"/>
    <w:rsid w:val="003D5260"/>
    <w:rsid w:val="003D52B4"/>
    <w:rsid w:val="003E05A6"/>
    <w:rsid w:val="003E1CEF"/>
    <w:rsid w:val="003E1EAA"/>
    <w:rsid w:val="003E1F41"/>
    <w:rsid w:val="003E320B"/>
    <w:rsid w:val="003E4E3B"/>
    <w:rsid w:val="003E56CC"/>
    <w:rsid w:val="003E692C"/>
    <w:rsid w:val="003F0111"/>
    <w:rsid w:val="003F03B4"/>
    <w:rsid w:val="003F2771"/>
    <w:rsid w:val="003F3FD0"/>
    <w:rsid w:val="003F50D3"/>
    <w:rsid w:val="003F5475"/>
    <w:rsid w:val="003F572E"/>
    <w:rsid w:val="003F6402"/>
    <w:rsid w:val="003F6726"/>
    <w:rsid w:val="003F7480"/>
    <w:rsid w:val="0040062E"/>
    <w:rsid w:val="0040077F"/>
    <w:rsid w:val="0040150A"/>
    <w:rsid w:val="00401DF7"/>
    <w:rsid w:val="00402690"/>
    <w:rsid w:val="00402942"/>
    <w:rsid w:val="00403166"/>
    <w:rsid w:val="00407083"/>
    <w:rsid w:val="00407F0C"/>
    <w:rsid w:val="00407F17"/>
    <w:rsid w:val="00410458"/>
    <w:rsid w:val="00410F71"/>
    <w:rsid w:val="004148CD"/>
    <w:rsid w:val="004159D1"/>
    <w:rsid w:val="00415FD6"/>
    <w:rsid w:val="004160EF"/>
    <w:rsid w:val="00416CCA"/>
    <w:rsid w:val="004204CC"/>
    <w:rsid w:val="00420601"/>
    <w:rsid w:val="00421359"/>
    <w:rsid w:val="00421BB1"/>
    <w:rsid w:val="004220F5"/>
    <w:rsid w:val="00422705"/>
    <w:rsid w:val="00425150"/>
    <w:rsid w:val="0042611D"/>
    <w:rsid w:val="00427B70"/>
    <w:rsid w:val="00427C63"/>
    <w:rsid w:val="00431C9F"/>
    <w:rsid w:val="00431E26"/>
    <w:rsid w:val="00431E6E"/>
    <w:rsid w:val="00433742"/>
    <w:rsid w:val="0043510D"/>
    <w:rsid w:val="00435DBB"/>
    <w:rsid w:val="0043603E"/>
    <w:rsid w:val="0043673D"/>
    <w:rsid w:val="00436B0F"/>
    <w:rsid w:val="0043708C"/>
    <w:rsid w:val="00437219"/>
    <w:rsid w:val="00437751"/>
    <w:rsid w:val="00437D89"/>
    <w:rsid w:val="0044129E"/>
    <w:rsid w:val="00441824"/>
    <w:rsid w:val="0044382D"/>
    <w:rsid w:val="00443DFA"/>
    <w:rsid w:val="0044437C"/>
    <w:rsid w:val="004465BF"/>
    <w:rsid w:val="0044692D"/>
    <w:rsid w:val="0044742C"/>
    <w:rsid w:val="00450C5A"/>
    <w:rsid w:val="00450F36"/>
    <w:rsid w:val="00451A91"/>
    <w:rsid w:val="00452A94"/>
    <w:rsid w:val="00452A98"/>
    <w:rsid w:val="004531E1"/>
    <w:rsid w:val="00453FE8"/>
    <w:rsid w:val="00454E3D"/>
    <w:rsid w:val="00455D7E"/>
    <w:rsid w:val="00455D84"/>
    <w:rsid w:val="00457E8B"/>
    <w:rsid w:val="00462054"/>
    <w:rsid w:val="00462B51"/>
    <w:rsid w:val="00462BD3"/>
    <w:rsid w:val="00463043"/>
    <w:rsid w:val="0046316E"/>
    <w:rsid w:val="00463599"/>
    <w:rsid w:val="00465D76"/>
    <w:rsid w:val="00466534"/>
    <w:rsid w:val="00466EB5"/>
    <w:rsid w:val="00467255"/>
    <w:rsid w:val="00467811"/>
    <w:rsid w:val="00467D16"/>
    <w:rsid w:val="004702A5"/>
    <w:rsid w:val="004710EF"/>
    <w:rsid w:val="0047223D"/>
    <w:rsid w:val="0047311A"/>
    <w:rsid w:val="00473FC2"/>
    <w:rsid w:val="00474ED4"/>
    <w:rsid w:val="00476D4A"/>
    <w:rsid w:val="00477063"/>
    <w:rsid w:val="00477933"/>
    <w:rsid w:val="00480471"/>
    <w:rsid w:val="00480685"/>
    <w:rsid w:val="004816E1"/>
    <w:rsid w:val="0048174B"/>
    <w:rsid w:val="004860DB"/>
    <w:rsid w:val="00486117"/>
    <w:rsid w:val="00486272"/>
    <w:rsid w:val="00486BB7"/>
    <w:rsid w:val="004910B4"/>
    <w:rsid w:val="0049144C"/>
    <w:rsid w:val="00491FA4"/>
    <w:rsid w:val="004926EE"/>
    <w:rsid w:val="0049329B"/>
    <w:rsid w:val="004935B0"/>
    <w:rsid w:val="00494959"/>
    <w:rsid w:val="00494F0E"/>
    <w:rsid w:val="00494FF7"/>
    <w:rsid w:val="00496810"/>
    <w:rsid w:val="00497956"/>
    <w:rsid w:val="004A08AA"/>
    <w:rsid w:val="004A1515"/>
    <w:rsid w:val="004A3B74"/>
    <w:rsid w:val="004A540C"/>
    <w:rsid w:val="004A5905"/>
    <w:rsid w:val="004A5A16"/>
    <w:rsid w:val="004A6DD9"/>
    <w:rsid w:val="004A73F7"/>
    <w:rsid w:val="004A78C6"/>
    <w:rsid w:val="004B0050"/>
    <w:rsid w:val="004B07C9"/>
    <w:rsid w:val="004B0C6D"/>
    <w:rsid w:val="004B1220"/>
    <w:rsid w:val="004B18C8"/>
    <w:rsid w:val="004B35AB"/>
    <w:rsid w:val="004B3EDD"/>
    <w:rsid w:val="004B6FC4"/>
    <w:rsid w:val="004B7E00"/>
    <w:rsid w:val="004C3F96"/>
    <w:rsid w:val="004C42D1"/>
    <w:rsid w:val="004C6BA0"/>
    <w:rsid w:val="004C6F97"/>
    <w:rsid w:val="004D130A"/>
    <w:rsid w:val="004D132D"/>
    <w:rsid w:val="004D14DE"/>
    <w:rsid w:val="004D1D8B"/>
    <w:rsid w:val="004D2781"/>
    <w:rsid w:val="004D3B69"/>
    <w:rsid w:val="004D4DDB"/>
    <w:rsid w:val="004D4E7F"/>
    <w:rsid w:val="004D5890"/>
    <w:rsid w:val="004D5DE7"/>
    <w:rsid w:val="004D5FA3"/>
    <w:rsid w:val="004D6BE0"/>
    <w:rsid w:val="004D7158"/>
    <w:rsid w:val="004D75FF"/>
    <w:rsid w:val="004E0154"/>
    <w:rsid w:val="004E2081"/>
    <w:rsid w:val="004E2D2D"/>
    <w:rsid w:val="004E4E17"/>
    <w:rsid w:val="004F063B"/>
    <w:rsid w:val="004F07A1"/>
    <w:rsid w:val="004F0A11"/>
    <w:rsid w:val="004F3DB9"/>
    <w:rsid w:val="004F5834"/>
    <w:rsid w:val="004F6DBB"/>
    <w:rsid w:val="004F7725"/>
    <w:rsid w:val="004F78CD"/>
    <w:rsid w:val="00500A3F"/>
    <w:rsid w:val="00501CA1"/>
    <w:rsid w:val="0050263F"/>
    <w:rsid w:val="00502BB1"/>
    <w:rsid w:val="005040EC"/>
    <w:rsid w:val="005045FD"/>
    <w:rsid w:val="00506689"/>
    <w:rsid w:val="005069FC"/>
    <w:rsid w:val="005078A3"/>
    <w:rsid w:val="0051023F"/>
    <w:rsid w:val="00510D32"/>
    <w:rsid w:val="00510E62"/>
    <w:rsid w:val="005117A5"/>
    <w:rsid w:val="00514443"/>
    <w:rsid w:val="00514FDE"/>
    <w:rsid w:val="00515454"/>
    <w:rsid w:val="005167E5"/>
    <w:rsid w:val="005206EE"/>
    <w:rsid w:val="005226B4"/>
    <w:rsid w:val="00522B19"/>
    <w:rsid w:val="00524BA0"/>
    <w:rsid w:val="0053143A"/>
    <w:rsid w:val="00531D97"/>
    <w:rsid w:val="00532512"/>
    <w:rsid w:val="00532E2D"/>
    <w:rsid w:val="005336E9"/>
    <w:rsid w:val="005337C1"/>
    <w:rsid w:val="00533BF2"/>
    <w:rsid w:val="00534001"/>
    <w:rsid w:val="00534D41"/>
    <w:rsid w:val="005354F1"/>
    <w:rsid w:val="00535623"/>
    <w:rsid w:val="00535667"/>
    <w:rsid w:val="00535A16"/>
    <w:rsid w:val="00535B05"/>
    <w:rsid w:val="00535E6A"/>
    <w:rsid w:val="00537126"/>
    <w:rsid w:val="005371F7"/>
    <w:rsid w:val="00537982"/>
    <w:rsid w:val="00537CA8"/>
    <w:rsid w:val="005437C1"/>
    <w:rsid w:val="00544074"/>
    <w:rsid w:val="0054442C"/>
    <w:rsid w:val="005450B4"/>
    <w:rsid w:val="0054645E"/>
    <w:rsid w:val="005508D7"/>
    <w:rsid w:val="00550ADC"/>
    <w:rsid w:val="00550E6D"/>
    <w:rsid w:val="00552A01"/>
    <w:rsid w:val="00553B34"/>
    <w:rsid w:val="005544FA"/>
    <w:rsid w:val="005553A9"/>
    <w:rsid w:val="00555B74"/>
    <w:rsid w:val="00562CD6"/>
    <w:rsid w:val="00563294"/>
    <w:rsid w:val="005645EB"/>
    <w:rsid w:val="005647D0"/>
    <w:rsid w:val="00564A9C"/>
    <w:rsid w:val="00564CBA"/>
    <w:rsid w:val="005651DB"/>
    <w:rsid w:val="005653AA"/>
    <w:rsid w:val="0056794E"/>
    <w:rsid w:val="005705FF"/>
    <w:rsid w:val="00571BA8"/>
    <w:rsid w:val="00571BAA"/>
    <w:rsid w:val="00571DA0"/>
    <w:rsid w:val="00574200"/>
    <w:rsid w:val="0057434F"/>
    <w:rsid w:val="005746BB"/>
    <w:rsid w:val="00576BDD"/>
    <w:rsid w:val="005809C9"/>
    <w:rsid w:val="00580AFD"/>
    <w:rsid w:val="00580CB4"/>
    <w:rsid w:val="005815F8"/>
    <w:rsid w:val="00582E08"/>
    <w:rsid w:val="00583D2F"/>
    <w:rsid w:val="00584223"/>
    <w:rsid w:val="00584AE2"/>
    <w:rsid w:val="00584D61"/>
    <w:rsid w:val="005864B7"/>
    <w:rsid w:val="00587055"/>
    <w:rsid w:val="00587591"/>
    <w:rsid w:val="00590E0D"/>
    <w:rsid w:val="005913FC"/>
    <w:rsid w:val="005917C3"/>
    <w:rsid w:val="005948D4"/>
    <w:rsid w:val="00595F5A"/>
    <w:rsid w:val="0059639A"/>
    <w:rsid w:val="00597351"/>
    <w:rsid w:val="0059763A"/>
    <w:rsid w:val="005A032B"/>
    <w:rsid w:val="005A05B8"/>
    <w:rsid w:val="005A0880"/>
    <w:rsid w:val="005A10E2"/>
    <w:rsid w:val="005A1387"/>
    <w:rsid w:val="005A1EF8"/>
    <w:rsid w:val="005A338B"/>
    <w:rsid w:val="005A508D"/>
    <w:rsid w:val="005A5A9E"/>
    <w:rsid w:val="005B0DB6"/>
    <w:rsid w:val="005B1312"/>
    <w:rsid w:val="005B1333"/>
    <w:rsid w:val="005B1C5C"/>
    <w:rsid w:val="005B4809"/>
    <w:rsid w:val="005B4AF5"/>
    <w:rsid w:val="005B5357"/>
    <w:rsid w:val="005B5F36"/>
    <w:rsid w:val="005B6072"/>
    <w:rsid w:val="005B60D2"/>
    <w:rsid w:val="005C161F"/>
    <w:rsid w:val="005C29C8"/>
    <w:rsid w:val="005C3062"/>
    <w:rsid w:val="005C422D"/>
    <w:rsid w:val="005C48DE"/>
    <w:rsid w:val="005C712F"/>
    <w:rsid w:val="005C730F"/>
    <w:rsid w:val="005C7BF8"/>
    <w:rsid w:val="005D1954"/>
    <w:rsid w:val="005D2D5B"/>
    <w:rsid w:val="005D2DAF"/>
    <w:rsid w:val="005D3067"/>
    <w:rsid w:val="005D3449"/>
    <w:rsid w:val="005D36FC"/>
    <w:rsid w:val="005D42CF"/>
    <w:rsid w:val="005D5B2E"/>
    <w:rsid w:val="005E07B2"/>
    <w:rsid w:val="005E0EE3"/>
    <w:rsid w:val="005E2155"/>
    <w:rsid w:val="005E2D0C"/>
    <w:rsid w:val="005E2ED8"/>
    <w:rsid w:val="005E4960"/>
    <w:rsid w:val="005E6EC2"/>
    <w:rsid w:val="005E7B74"/>
    <w:rsid w:val="005F044C"/>
    <w:rsid w:val="005F0747"/>
    <w:rsid w:val="005F08D2"/>
    <w:rsid w:val="005F13D6"/>
    <w:rsid w:val="005F3868"/>
    <w:rsid w:val="005F3A07"/>
    <w:rsid w:val="005F543D"/>
    <w:rsid w:val="005F5858"/>
    <w:rsid w:val="005F62AB"/>
    <w:rsid w:val="00600AE9"/>
    <w:rsid w:val="0060188A"/>
    <w:rsid w:val="006025B3"/>
    <w:rsid w:val="00603DBF"/>
    <w:rsid w:val="006053E6"/>
    <w:rsid w:val="00606745"/>
    <w:rsid w:val="006068DD"/>
    <w:rsid w:val="00606C59"/>
    <w:rsid w:val="006071C8"/>
    <w:rsid w:val="00607DFF"/>
    <w:rsid w:val="00607E9C"/>
    <w:rsid w:val="006103B1"/>
    <w:rsid w:val="00611C3B"/>
    <w:rsid w:val="006126E7"/>
    <w:rsid w:val="0061478C"/>
    <w:rsid w:val="0061636B"/>
    <w:rsid w:val="00616906"/>
    <w:rsid w:val="0061699A"/>
    <w:rsid w:val="00620CBD"/>
    <w:rsid w:val="00622A75"/>
    <w:rsid w:val="0062339B"/>
    <w:rsid w:val="0062429D"/>
    <w:rsid w:val="00624B69"/>
    <w:rsid w:val="006252E8"/>
    <w:rsid w:val="006258AF"/>
    <w:rsid w:val="00625AD1"/>
    <w:rsid w:val="00625C56"/>
    <w:rsid w:val="00625C9B"/>
    <w:rsid w:val="00627E00"/>
    <w:rsid w:val="006315DC"/>
    <w:rsid w:val="00633C67"/>
    <w:rsid w:val="006405D3"/>
    <w:rsid w:val="00641C08"/>
    <w:rsid w:val="00643025"/>
    <w:rsid w:val="00644363"/>
    <w:rsid w:val="00644E43"/>
    <w:rsid w:val="006472BA"/>
    <w:rsid w:val="00650EAC"/>
    <w:rsid w:val="0065386C"/>
    <w:rsid w:val="006560D9"/>
    <w:rsid w:val="006568EA"/>
    <w:rsid w:val="00656944"/>
    <w:rsid w:val="00656C5F"/>
    <w:rsid w:val="00656F47"/>
    <w:rsid w:val="00657EED"/>
    <w:rsid w:val="00660690"/>
    <w:rsid w:val="00660D34"/>
    <w:rsid w:val="00661740"/>
    <w:rsid w:val="0066175B"/>
    <w:rsid w:val="0066344F"/>
    <w:rsid w:val="006638FB"/>
    <w:rsid w:val="00663F73"/>
    <w:rsid w:val="00665FD5"/>
    <w:rsid w:val="006664A1"/>
    <w:rsid w:val="0066698B"/>
    <w:rsid w:val="00666B7A"/>
    <w:rsid w:val="00667D03"/>
    <w:rsid w:val="00670685"/>
    <w:rsid w:val="0067141F"/>
    <w:rsid w:val="00671832"/>
    <w:rsid w:val="00671F74"/>
    <w:rsid w:val="00674AE1"/>
    <w:rsid w:val="00675DAF"/>
    <w:rsid w:val="00676DF8"/>
    <w:rsid w:val="00681017"/>
    <w:rsid w:val="006814FB"/>
    <w:rsid w:val="00681DFD"/>
    <w:rsid w:val="00682B8B"/>
    <w:rsid w:val="00682CC1"/>
    <w:rsid w:val="00683DA6"/>
    <w:rsid w:val="00686676"/>
    <w:rsid w:val="00692D00"/>
    <w:rsid w:val="00693C61"/>
    <w:rsid w:val="0069441F"/>
    <w:rsid w:val="00694BAB"/>
    <w:rsid w:val="00695C6C"/>
    <w:rsid w:val="006970AC"/>
    <w:rsid w:val="006A1089"/>
    <w:rsid w:val="006A1285"/>
    <w:rsid w:val="006A2240"/>
    <w:rsid w:val="006A36D9"/>
    <w:rsid w:val="006A3D0C"/>
    <w:rsid w:val="006A3E59"/>
    <w:rsid w:val="006A3E84"/>
    <w:rsid w:val="006A4258"/>
    <w:rsid w:val="006A46FA"/>
    <w:rsid w:val="006A5EBC"/>
    <w:rsid w:val="006A669D"/>
    <w:rsid w:val="006A6FDF"/>
    <w:rsid w:val="006B027F"/>
    <w:rsid w:val="006B0F90"/>
    <w:rsid w:val="006B153C"/>
    <w:rsid w:val="006B16E6"/>
    <w:rsid w:val="006B1B2B"/>
    <w:rsid w:val="006B1DFF"/>
    <w:rsid w:val="006B1FDA"/>
    <w:rsid w:val="006B2015"/>
    <w:rsid w:val="006B2BE2"/>
    <w:rsid w:val="006B3DC0"/>
    <w:rsid w:val="006B4AF6"/>
    <w:rsid w:val="006B5D42"/>
    <w:rsid w:val="006B65F5"/>
    <w:rsid w:val="006B6742"/>
    <w:rsid w:val="006C0F94"/>
    <w:rsid w:val="006C10AB"/>
    <w:rsid w:val="006C12B0"/>
    <w:rsid w:val="006C13DD"/>
    <w:rsid w:val="006C15DD"/>
    <w:rsid w:val="006C200C"/>
    <w:rsid w:val="006C2C4B"/>
    <w:rsid w:val="006C412E"/>
    <w:rsid w:val="006C5155"/>
    <w:rsid w:val="006C5F5D"/>
    <w:rsid w:val="006C6AC6"/>
    <w:rsid w:val="006D0E07"/>
    <w:rsid w:val="006D1542"/>
    <w:rsid w:val="006D290D"/>
    <w:rsid w:val="006D34CD"/>
    <w:rsid w:val="006D64EF"/>
    <w:rsid w:val="006D73B3"/>
    <w:rsid w:val="006D750B"/>
    <w:rsid w:val="006E07F3"/>
    <w:rsid w:val="006E141D"/>
    <w:rsid w:val="006E1DEF"/>
    <w:rsid w:val="006E249D"/>
    <w:rsid w:val="006E25E1"/>
    <w:rsid w:val="006E43B2"/>
    <w:rsid w:val="006E6769"/>
    <w:rsid w:val="006E6E72"/>
    <w:rsid w:val="006E705B"/>
    <w:rsid w:val="006E72FA"/>
    <w:rsid w:val="006F14F4"/>
    <w:rsid w:val="006F15DE"/>
    <w:rsid w:val="006F1DC8"/>
    <w:rsid w:val="006F231B"/>
    <w:rsid w:val="006F4D01"/>
    <w:rsid w:val="006F5FAC"/>
    <w:rsid w:val="006F6E54"/>
    <w:rsid w:val="006F7B68"/>
    <w:rsid w:val="0070227E"/>
    <w:rsid w:val="0070274E"/>
    <w:rsid w:val="007033CF"/>
    <w:rsid w:val="00703544"/>
    <w:rsid w:val="007047F0"/>
    <w:rsid w:val="0070645E"/>
    <w:rsid w:val="0070740B"/>
    <w:rsid w:val="00707F94"/>
    <w:rsid w:val="0071023E"/>
    <w:rsid w:val="00710ED5"/>
    <w:rsid w:val="00711637"/>
    <w:rsid w:val="00711FB5"/>
    <w:rsid w:val="007122AE"/>
    <w:rsid w:val="00712A5F"/>
    <w:rsid w:val="007139AB"/>
    <w:rsid w:val="00714497"/>
    <w:rsid w:val="007146CB"/>
    <w:rsid w:val="00714D6F"/>
    <w:rsid w:val="00715F41"/>
    <w:rsid w:val="00720D1A"/>
    <w:rsid w:val="00724422"/>
    <w:rsid w:val="0072583C"/>
    <w:rsid w:val="00726EFD"/>
    <w:rsid w:val="00727E54"/>
    <w:rsid w:val="007301BA"/>
    <w:rsid w:val="007303BC"/>
    <w:rsid w:val="0073306B"/>
    <w:rsid w:val="00733A86"/>
    <w:rsid w:val="00733F70"/>
    <w:rsid w:val="00734450"/>
    <w:rsid w:val="00737194"/>
    <w:rsid w:val="007429F5"/>
    <w:rsid w:val="007431BE"/>
    <w:rsid w:val="0074339A"/>
    <w:rsid w:val="007437F5"/>
    <w:rsid w:val="00743A1F"/>
    <w:rsid w:val="0074402B"/>
    <w:rsid w:val="0074452A"/>
    <w:rsid w:val="00745EC0"/>
    <w:rsid w:val="007460EE"/>
    <w:rsid w:val="00746ACE"/>
    <w:rsid w:val="0074725B"/>
    <w:rsid w:val="00747AB2"/>
    <w:rsid w:val="00747E55"/>
    <w:rsid w:val="0075221E"/>
    <w:rsid w:val="007529B6"/>
    <w:rsid w:val="007529C9"/>
    <w:rsid w:val="00753118"/>
    <w:rsid w:val="00753489"/>
    <w:rsid w:val="00755162"/>
    <w:rsid w:val="007567A0"/>
    <w:rsid w:val="00756BD3"/>
    <w:rsid w:val="0075717C"/>
    <w:rsid w:val="00757E51"/>
    <w:rsid w:val="00760754"/>
    <w:rsid w:val="007625D4"/>
    <w:rsid w:val="00762D76"/>
    <w:rsid w:val="00762E6A"/>
    <w:rsid w:val="00766285"/>
    <w:rsid w:val="00767802"/>
    <w:rsid w:val="00767A37"/>
    <w:rsid w:val="007703C6"/>
    <w:rsid w:val="00770F6C"/>
    <w:rsid w:val="00771D50"/>
    <w:rsid w:val="00773144"/>
    <w:rsid w:val="007735A3"/>
    <w:rsid w:val="00773EA8"/>
    <w:rsid w:val="00774B18"/>
    <w:rsid w:val="00775345"/>
    <w:rsid w:val="00775870"/>
    <w:rsid w:val="0077692E"/>
    <w:rsid w:val="00777553"/>
    <w:rsid w:val="00777EA5"/>
    <w:rsid w:val="007819ED"/>
    <w:rsid w:val="00781A11"/>
    <w:rsid w:val="00782FFE"/>
    <w:rsid w:val="007834DC"/>
    <w:rsid w:val="00785628"/>
    <w:rsid w:val="00787089"/>
    <w:rsid w:val="00790621"/>
    <w:rsid w:val="00797D23"/>
    <w:rsid w:val="007A2CAC"/>
    <w:rsid w:val="007A3F4B"/>
    <w:rsid w:val="007A45D5"/>
    <w:rsid w:val="007A4DD5"/>
    <w:rsid w:val="007A4F21"/>
    <w:rsid w:val="007A7C84"/>
    <w:rsid w:val="007B17A9"/>
    <w:rsid w:val="007B2451"/>
    <w:rsid w:val="007B27E2"/>
    <w:rsid w:val="007B298C"/>
    <w:rsid w:val="007B2DA3"/>
    <w:rsid w:val="007B3889"/>
    <w:rsid w:val="007B41D3"/>
    <w:rsid w:val="007B48F8"/>
    <w:rsid w:val="007B527D"/>
    <w:rsid w:val="007B5AED"/>
    <w:rsid w:val="007B6051"/>
    <w:rsid w:val="007B6C49"/>
    <w:rsid w:val="007B7029"/>
    <w:rsid w:val="007B7793"/>
    <w:rsid w:val="007C1859"/>
    <w:rsid w:val="007C4D48"/>
    <w:rsid w:val="007C52F5"/>
    <w:rsid w:val="007C5AF1"/>
    <w:rsid w:val="007C6BCC"/>
    <w:rsid w:val="007C7674"/>
    <w:rsid w:val="007D275A"/>
    <w:rsid w:val="007D322B"/>
    <w:rsid w:val="007D326B"/>
    <w:rsid w:val="007D50D1"/>
    <w:rsid w:val="007D741E"/>
    <w:rsid w:val="007D7611"/>
    <w:rsid w:val="007E00C0"/>
    <w:rsid w:val="007E0F93"/>
    <w:rsid w:val="007E10DB"/>
    <w:rsid w:val="007E12A7"/>
    <w:rsid w:val="007E192D"/>
    <w:rsid w:val="007E1C93"/>
    <w:rsid w:val="007E203A"/>
    <w:rsid w:val="007E2065"/>
    <w:rsid w:val="007E3768"/>
    <w:rsid w:val="007E458A"/>
    <w:rsid w:val="007E48CA"/>
    <w:rsid w:val="007E4E46"/>
    <w:rsid w:val="007E717E"/>
    <w:rsid w:val="007E78D6"/>
    <w:rsid w:val="007F1A42"/>
    <w:rsid w:val="007F45E4"/>
    <w:rsid w:val="007F478A"/>
    <w:rsid w:val="007F5906"/>
    <w:rsid w:val="007F6FC9"/>
    <w:rsid w:val="00800A60"/>
    <w:rsid w:val="008011D0"/>
    <w:rsid w:val="00801CB3"/>
    <w:rsid w:val="00802F1B"/>
    <w:rsid w:val="00803945"/>
    <w:rsid w:val="0080495D"/>
    <w:rsid w:val="008062D0"/>
    <w:rsid w:val="008067E7"/>
    <w:rsid w:val="008071F4"/>
    <w:rsid w:val="008073D1"/>
    <w:rsid w:val="00807BA7"/>
    <w:rsid w:val="008100FE"/>
    <w:rsid w:val="008104D8"/>
    <w:rsid w:val="00820B59"/>
    <w:rsid w:val="008214B2"/>
    <w:rsid w:val="0082162B"/>
    <w:rsid w:val="00822507"/>
    <w:rsid w:val="00825352"/>
    <w:rsid w:val="00825A52"/>
    <w:rsid w:val="00826054"/>
    <w:rsid w:val="008263D7"/>
    <w:rsid w:val="00827F14"/>
    <w:rsid w:val="008307DB"/>
    <w:rsid w:val="00830869"/>
    <w:rsid w:val="00831486"/>
    <w:rsid w:val="008316C9"/>
    <w:rsid w:val="00831727"/>
    <w:rsid w:val="0083178C"/>
    <w:rsid w:val="00832363"/>
    <w:rsid w:val="00833092"/>
    <w:rsid w:val="0083334F"/>
    <w:rsid w:val="00833E5D"/>
    <w:rsid w:val="00834D8C"/>
    <w:rsid w:val="00835E27"/>
    <w:rsid w:val="0083797E"/>
    <w:rsid w:val="008379DD"/>
    <w:rsid w:val="008412CF"/>
    <w:rsid w:val="008427DE"/>
    <w:rsid w:val="00842A40"/>
    <w:rsid w:val="00843679"/>
    <w:rsid w:val="0084389B"/>
    <w:rsid w:val="0084724A"/>
    <w:rsid w:val="00847461"/>
    <w:rsid w:val="0085005E"/>
    <w:rsid w:val="008512B4"/>
    <w:rsid w:val="0085293F"/>
    <w:rsid w:val="00852AA6"/>
    <w:rsid w:val="00852B45"/>
    <w:rsid w:val="00853446"/>
    <w:rsid w:val="00854C77"/>
    <w:rsid w:val="00857FD2"/>
    <w:rsid w:val="0086030A"/>
    <w:rsid w:val="00860814"/>
    <w:rsid w:val="00861EB5"/>
    <w:rsid w:val="00862299"/>
    <w:rsid w:val="00862CB3"/>
    <w:rsid w:val="00863357"/>
    <w:rsid w:val="0086342B"/>
    <w:rsid w:val="00863714"/>
    <w:rsid w:val="00864077"/>
    <w:rsid w:val="0086408B"/>
    <w:rsid w:val="008643A6"/>
    <w:rsid w:val="00866D8A"/>
    <w:rsid w:val="008723F3"/>
    <w:rsid w:val="008737FB"/>
    <w:rsid w:val="00873DF1"/>
    <w:rsid w:val="0087409A"/>
    <w:rsid w:val="0087456C"/>
    <w:rsid w:val="00874B8B"/>
    <w:rsid w:val="00874FE1"/>
    <w:rsid w:val="008750CE"/>
    <w:rsid w:val="008750D8"/>
    <w:rsid w:val="008757D7"/>
    <w:rsid w:val="008761CB"/>
    <w:rsid w:val="008764F8"/>
    <w:rsid w:val="008776DB"/>
    <w:rsid w:val="008805E0"/>
    <w:rsid w:val="00883C56"/>
    <w:rsid w:val="008852D3"/>
    <w:rsid w:val="00886B0E"/>
    <w:rsid w:val="00887033"/>
    <w:rsid w:val="008870D1"/>
    <w:rsid w:val="00887C43"/>
    <w:rsid w:val="00890AB1"/>
    <w:rsid w:val="00890D78"/>
    <w:rsid w:val="00891157"/>
    <w:rsid w:val="00891ED9"/>
    <w:rsid w:val="00892BAF"/>
    <w:rsid w:val="008941AE"/>
    <w:rsid w:val="0089490E"/>
    <w:rsid w:val="00894AA6"/>
    <w:rsid w:val="00896991"/>
    <w:rsid w:val="008975BB"/>
    <w:rsid w:val="00897E70"/>
    <w:rsid w:val="008A160B"/>
    <w:rsid w:val="008A2C21"/>
    <w:rsid w:val="008A3CB2"/>
    <w:rsid w:val="008A45B9"/>
    <w:rsid w:val="008A5AF8"/>
    <w:rsid w:val="008B1745"/>
    <w:rsid w:val="008B1A67"/>
    <w:rsid w:val="008B21D0"/>
    <w:rsid w:val="008B2D74"/>
    <w:rsid w:val="008B33BD"/>
    <w:rsid w:val="008C0430"/>
    <w:rsid w:val="008C236E"/>
    <w:rsid w:val="008C30DC"/>
    <w:rsid w:val="008C3ED7"/>
    <w:rsid w:val="008C6026"/>
    <w:rsid w:val="008D1513"/>
    <w:rsid w:val="008D1778"/>
    <w:rsid w:val="008D2B76"/>
    <w:rsid w:val="008D436E"/>
    <w:rsid w:val="008D60F3"/>
    <w:rsid w:val="008D73A8"/>
    <w:rsid w:val="008D79F0"/>
    <w:rsid w:val="008E12DA"/>
    <w:rsid w:val="008E17B0"/>
    <w:rsid w:val="008E29FA"/>
    <w:rsid w:val="008E2DAE"/>
    <w:rsid w:val="008E2FBF"/>
    <w:rsid w:val="008E35C1"/>
    <w:rsid w:val="008E3E87"/>
    <w:rsid w:val="008E4DA3"/>
    <w:rsid w:val="008E529D"/>
    <w:rsid w:val="008E588A"/>
    <w:rsid w:val="008E5BBA"/>
    <w:rsid w:val="008E7D90"/>
    <w:rsid w:val="008E7DD2"/>
    <w:rsid w:val="008F12E2"/>
    <w:rsid w:val="008F149C"/>
    <w:rsid w:val="008F1828"/>
    <w:rsid w:val="008F18A9"/>
    <w:rsid w:val="008F4186"/>
    <w:rsid w:val="008F62F9"/>
    <w:rsid w:val="008F6DE5"/>
    <w:rsid w:val="008F6F43"/>
    <w:rsid w:val="009003B0"/>
    <w:rsid w:val="009003BD"/>
    <w:rsid w:val="00900441"/>
    <w:rsid w:val="00900A0F"/>
    <w:rsid w:val="00900A9A"/>
    <w:rsid w:val="009042A0"/>
    <w:rsid w:val="00905120"/>
    <w:rsid w:val="009055AF"/>
    <w:rsid w:val="00905666"/>
    <w:rsid w:val="00905E7A"/>
    <w:rsid w:val="00906797"/>
    <w:rsid w:val="00906C51"/>
    <w:rsid w:val="00906DA4"/>
    <w:rsid w:val="00907FFD"/>
    <w:rsid w:val="0091078C"/>
    <w:rsid w:val="00910F1F"/>
    <w:rsid w:val="0091212E"/>
    <w:rsid w:val="00914402"/>
    <w:rsid w:val="00914432"/>
    <w:rsid w:val="009201C6"/>
    <w:rsid w:val="00920A18"/>
    <w:rsid w:val="00920B70"/>
    <w:rsid w:val="00921B10"/>
    <w:rsid w:val="00923998"/>
    <w:rsid w:val="009249AD"/>
    <w:rsid w:val="00927BE2"/>
    <w:rsid w:val="0093089F"/>
    <w:rsid w:val="009322E6"/>
    <w:rsid w:val="0093261B"/>
    <w:rsid w:val="00932639"/>
    <w:rsid w:val="0093290A"/>
    <w:rsid w:val="0093315A"/>
    <w:rsid w:val="00933B86"/>
    <w:rsid w:val="00934D7B"/>
    <w:rsid w:val="0093568B"/>
    <w:rsid w:val="00935EE6"/>
    <w:rsid w:val="0093612D"/>
    <w:rsid w:val="00936343"/>
    <w:rsid w:val="00937118"/>
    <w:rsid w:val="0093719A"/>
    <w:rsid w:val="00937749"/>
    <w:rsid w:val="00941487"/>
    <w:rsid w:val="00943BAD"/>
    <w:rsid w:val="00944229"/>
    <w:rsid w:val="009444C2"/>
    <w:rsid w:val="00945312"/>
    <w:rsid w:val="00946AF3"/>
    <w:rsid w:val="00947AE3"/>
    <w:rsid w:val="00947D4A"/>
    <w:rsid w:val="009524F5"/>
    <w:rsid w:val="00952884"/>
    <w:rsid w:val="0095288B"/>
    <w:rsid w:val="00952E46"/>
    <w:rsid w:val="00953858"/>
    <w:rsid w:val="00954114"/>
    <w:rsid w:val="00954F37"/>
    <w:rsid w:val="009558DE"/>
    <w:rsid w:val="009562A0"/>
    <w:rsid w:val="00956A11"/>
    <w:rsid w:val="00956C2F"/>
    <w:rsid w:val="0095760C"/>
    <w:rsid w:val="00962264"/>
    <w:rsid w:val="009628AC"/>
    <w:rsid w:val="00962E06"/>
    <w:rsid w:val="009631B7"/>
    <w:rsid w:val="00963AD4"/>
    <w:rsid w:val="0096485B"/>
    <w:rsid w:val="009648E8"/>
    <w:rsid w:val="0096691D"/>
    <w:rsid w:val="009706D9"/>
    <w:rsid w:val="00971C79"/>
    <w:rsid w:val="00971D59"/>
    <w:rsid w:val="00973F47"/>
    <w:rsid w:val="00975BCA"/>
    <w:rsid w:val="0097677D"/>
    <w:rsid w:val="00976E10"/>
    <w:rsid w:val="009803AA"/>
    <w:rsid w:val="00981A11"/>
    <w:rsid w:val="009858BA"/>
    <w:rsid w:val="00990248"/>
    <w:rsid w:val="00990B9D"/>
    <w:rsid w:val="00991F58"/>
    <w:rsid w:val="00991FB0"/>
    <w:rsid w:val="00994C9F"/>
    <w:rsid w:val="009950B6"/>
    <w:rsid w:val="009970C1"/>
    <w:rsid w:val="009A10BD"/>
    <w:rsid w:val="009A2A57"/>
    <w:rsid w:val="009A395D"/>
    <w:rsid w:val="009A3A62"/>
    <w:rsid w:val="009A4411"/>
    <w:rsid w:val="009A4EE9"/>
    <w:rsid w:val="009A616D"/>
    <w:rsid w:val="009A679D"/>
    <w:rsid w:val="009A708A"/>
    <w:rsid w:val="009B02EA"/>
    <w:rsid w:val="009B2138"/>
    <w:rsid w:val="009B2945"/>
    <w:rsid w:val="009B2CBB"/>
    <w:rsid w:val="009B3654"/>
    <w:rsid w:val="009B6839"/>
    <w:rsid w:val="009C0016"/>
    <w:rsid w:val="009C1229"/>
    <w:rsid w:val="009C1CEB"/>
    <w:rsid w:val="009C2806"/>
    <w:rsid w:val="009C3314"/>
    <w:rsid w:val="009C4253"/>
    <w:rsid w:val="009C4D88"/>
    <w:rsid w:val="009C5EDF"/>
    <w:rsid w:val="009C6286"/>
    <w:rsid w:val="009C6420"/>
    <w:rsid w:val="009C6F8F"/>
    <w:rsid w:val="009C7A45"/>
    <w:rsid w:val="009D0BF4"/>
    <w:rsid w:val="009D0E6E"/>
    <w:rsid w:val="009D1870"/>
    <w:rsid w:val="009D21D4"/>
    <w:rsid w:val="009D4BDC"/>
    <w:rsid w:val="009D5479"/>
    <w:rsid w:val="009D5FE6"/>
    <w:rsid w:val="009D63BF"/>
    <w:rsid w:val="009D6F41"/>
    <w:rsid w:val="009E0BA9"/>
    <w:rsid w:val="009E152B"/>
    <w:rsid w:val="009E171C"/>
    <w:rsid w:val="009E5061"/>
    <w:rsid w:val="009E5365"/>
    <w:rsid w:val="009E5F47"/>
    <w:rsid w:val="009E62BC"/>
    <w:rsid w:val="009E686E"/>
    <w:rsid w:val="009F019B"/>
    <w:rsid w:val="009F0211"/>
    <w:rsid w:val="009F13B9"/>
    <w:rsid w:val="009F1B09"/>
    <w:rsid w:val="009F1E11"/>
    <w:rsid w:val="009F327A"/>
    <w:rsid w:val="009F34E5"/>
    <w:rsid w:val="009F5DD0"/>
    <w:rsid w:val="009F5EEE"/>
    <w:rsid w:val="009F6BAB"/>
    <w:rsid w:val="009F7056"/>
    <w:rsid w:val="009F7259"/>
    <w:rsid w:val="009F7ACC"/>
    <w:rsid w:val="00A00102"/>
    <w:rsid w:val="00A01DEF"/>
    <w:rsid w:val="00A01F5D"/>
    <w:rsid w:val="00A020F4"/>
    <w:rsid w:val="00A026B6"/>
    <w:rsid w:val="00A034E1"/>
    <w:rsid w:val="00A06FCC"/>
    <w:rsid w:val="00A072DC"/>
    <w:rsid w:val="00A07A36"/>
    <w:rsid w:val="00A11495"/>
    <w:rsid w:val="00A12E93"/>
    <w:rsid w:val="00A1533B"/>
    <w:rsid w:val="00A156E9"/>
    <w:rsid w:val="00A15EF4"/>
    <w:rsid w:val="00A17607"/>
    <w:rsid w:val="00A21E7C"/>
    <w:rsid w:val="00A21EFF"/>
    <w:rsid w:val="00A22242"/>
    <w:rsid w:val="00A22F32"/>
    <w:rsid w:val="00A23AA0"/>
    <w:rsid w:val="00A2712F"/>
    <w:rsid w:val="00A31388"/>
    <w:rsid w:val="00A313E6"/>
    <w:rsid w:val="00A34F3E"/>
    <w:rsid w:val="00A35924"/>
    <w:rsid w:val="00A36629"/>
    <w:rsid w:val="00A3686B"/>
    <w:rsid w:val="00A36F8A"/>
    <w:rsid w:val="00A37CDF"/>
    <w:rsid w:val="00A4207B"/>
    <w:rsid w:val="00A42A9A"/>
    <w:rsid w:val="00A45023"/>
    <w:rsid w:val="00A4527D"/>
    <w:rsid w:val="00A453AE"/>
    <w:rsid w:val="00A4585C"/>
    <w:rsid w:val="00A45CCA"/>
    <w:rsid w:val="00A46745"/>
    <w:rsid w:val="00A472A4"/>
    <w:rsid w:val="00A50152"/>
    <w:rsid w:val="00A529E4"/>
    <w:rsid w:val="00A54E39"/>
    <w:rsid w:val="00A5544E"/>
    <w:rsid w:val="00A55AA7"/>
    <w:rsid w:val="00A56AFE"/>
    <w:rsid w:val="00A56F67"/>
    <w:rsid w:val="00A56FA8"/>
    <w:rsid w:val="00A57680"/>
    <w:rsid w:val="00A61980"/>
    <w:rsid w:val="00A61CE1"/>
    <w:rsid w:val="00A62BBB"/>
    <w:rsid w:val="00A639F5"/>
    <w:rsid w:val="00A6440D"/>
    <w:rsid w:val="00A64D3C"/>
    <w:rsid w:val="00A66150"/>
    <w:rsid w:val="00A66386"/>
    <w:rsid w:val="00A705F5"/>
    <w:rsid w:val="00A70C04"/>
    <w:rsid w:val="00A7303B"/>
    <w:rsid w:val="00A761A9"/>
    <w:rsid w:val="00A769BD"/>
    <w:rsid w:val="00A77013"/>
    <w:rsid w:val="00A80086"/>
    <w:rsid w:val="00A8044D"/>
    <w:rsid w:val="00A81B16"/>
    <w:rsid w:val="00A83150"/>
    <w:rsid w:val="00A83256"/>
    <w:rsid w:val="00A86167"/>
    <w:rsid w:val="00A90F1A"/>
    <w:rsid w:val="00A91B1C"/>
    <w:rsid w:val="00A91E42"/>
    <w:rsid w:val="00A932C5"/>
    <w:rsid w:val="00A95D5C"/>
    <w:rsid w:val="00A95EF6"/>
    <w:rsid w:val="00A978CC"/>
    <w:rsid w:val="00AA01AD"/>
    <w:rsid w:val="00AA1504"/>
    <w:rsid w:val="00AA1949"/>
    <w:rsid w:val="00AA301E"/>
    <w:rsid w:val="00AA427E"/>
    <w:rsid w:val="00AA467A"/>
    <w:rsid w:val="00AA4972"/>
    <w:rsid w:val="00AA4D23"/>
    <w:rsid w:val="00AA5440"/>
    <w:rsid w:val="00AA5C34"/>
    <w:rsid w:val="00AA61EE"/>
    <w:rsid w:val="00AA69C9"/>
    <w:rsid w:val="00AA7A49"/>
    <w:rsid w:val="00AA7F50"/>
    <w:rsid w:val="00AB106E"/>
    <w:rsid w:val="00AB35FE"/>
    <w:rsid w:val="00AB44D5"/>
    <w:rsid w:val="00AB496B"/>
    <w:rsid w:val="00AB6813"/>
    <w:rsid w:val="00AB6CCB"/>
    <w:rsid w:val="00AB7B6E"/>
    <w:rsid w:val="00AC0D73"/>
    <w:rsid w:val="00AC1A68"/>
    <w:rsid w:val="00AC27BA"/>
    <w:rsid w:val="00AC37D5"/>
    <w:rsid w:val="00AC3991"/>
    <w:rsid w:val="00AC39CC"/>
    <w:rsid w:val="00AC3EBB"/>
    <w:rsid w:val="00AC4432"/>
    <w:rsid w:val="00AC4839"/>
    <w:rsid w:val="00AC5087"/>
    <w:rsid w:val="00AC6347"/>
    <w:rsid w:val="00AC6469"/>
    <w:rsid w:val="00AC6861"/>
    <w:rsid w:val="00AC6EF0"/>
    <w:rsid w:val="00AD040A"/>
    <w:rsid w:val="00AD2198"/>
    <w:rsid w:val="00AD29FD"/>
    <w:rsid w:val="00AD2F93"/>
    <w:rsid w:val="00AD37C7"/>
    <w:rsid w:val="00AD38B0"/>
    <w:rsid w:val="00AD3B4F"/>
    <w:rsid w:val="00AD510D"/>
    <w:rsid w:val="00AD61A1"/>
    <w:rsid w:val="00AE0849"/>
    <w:rsid w:val="00AE131D"/>
    <w:rsid w:val="00AE210E"/>
    <w:rsid w:val="00AE264A"/>
    <w:rsid w:val="00AE4E4F"/>
    <w:rsid w:val="00AE5420"/>
    <w:rsid w:val="00AE56D3"/>
    <w:rsid w:val="00AE7265"/>
    <w:rsid w:val="00AF1200"/>
    <w:rsid w:val="00AF1519"/>
    <w:rsid w:val="00AF1771"/>
    <w:rsid w:val="00AF32B5"/>
    <w:rsid w:val="00AF5443"/>
    <w:rsid w:val="00AF54BD"/>
    <w:rsid w:val="00AF676E"/>
    <w:rsid w:val="00AF6873"/>
    <w:rsid w:val="00AF721A"/>
    <w:rsid w:val="00AF7BFE"/>
    <w:rsid w:val="00B01459"/>
    <w:rsid w:val="00B03B43"/>
    <w:rsid w:val="00B04EF2"/>
    <w:rsid w:val="00B05670"/>
    <w:rsid w:val="00B059AD"/>
    <w:rsid w:val="00B05CBB"/>
    <w:rsid w:val="00B05D76"/>
    <w:rsid w:val="00B05E88"/>
    <w:rsid w:val="00B1200A"/>
    <w:rsid w:val="00B13EB5"/>
    <w:rsid w:val="00B1480A"/>
    <w:rsid w:val="00B153E9"/>
    <w:rsid w:val="00B20AA6"/>
    <w:rsid w:val="00B20F49"/>
    <w:rsid w:val="00B22933"/>
    <w:rsid w:val="00B2297B"/>
    <w:rsid w:val="00B22A22"/>
    <w:rsid w:val="00B24844"/>
    <w:rsid w:val="00B27B50"/>
    <w:rsid w:val="00B27F78"/>
    <w:rsid w:val="00B3163A"/>
    <w:rsid w:val="00B31BB6"/>
    <w:rsid w:val="00B31C22"/>
    <w:rsid w:val="00B31E37"/>
    <w:rsid w:val="00B32050"/>
    <w:rsid w:val="00B329BB"/>
    <w:rsid w:val="00B35A8D"/>
    <w:rsid w:val="00B36D9F"/>
    <w:rsid w:val="00B43896"/>
    <w:rsid w:val="00B43A40"/>
    <w:rsid w:val="00B450E2"/>
    <w:rsid w:val="00B45ABC"/>
    <w:rsid w:val="00B51734"/>
    <w:rsid w:val="00B51BD5"/>
    <w:rsid w:val="00B51D87"/>
    <w:rsid w:val="00B5275D"/>
    <w:rsid w:val="00B53875"/>
    <w:rsid w:val="00B53C2D"/>
    <w:rsid w:val="00B53CF7"/>
    <w:rsid w:val="00B57990"/>
    <w:rsid w:val="00B57EC4"/>
    <w:rsid w:val="00B62BD2"/>
    <w:rsid w:val="00B63414"/>
    <w:rsid w:val="00B63A68"/>
    <w:rsid w:val="00B63CAD"/>
    <w:rsid w:val="00B63CCB"/>
    <w:rsid w:val="00B6443C"/>
    <w:rsid w:val="00B64DB4"/>
    <w:rsid w:val="00B66941"/>
    <w:rsid w:val="00B67484"/>
    <w:rsid w:val="00B70421"/>
    <w:rsid w:val="00B7046A"/>
    <w:rsid w:val="00B70EF3"/>
    <w:rsid w:val="00B71664"/>
    <w:rsid w:val="00B71A4B"/>
    <w:rsid w:val="00B71DA5"/>
    <w:rsid w:val="00B71F09"/>
    <w:rsid w:val="00B73C77"/>
    <w:rsid w:val="00B740AA"/>
    <w:rsid w:val="00B74399"/>
    <w:rsid w:val="00B76D8A"/>
    <w:rsid w:val="00B77780"/>
    <w:rsid w:val="00B77EAF"/>
    <w:rsid w:val="00B82F86"/>
    <w:rsid w:val="00B835D7"/>
    <w:rsid w:val="00B8494E"/>
    <w:rsid w:val="00B85924"/>
    <w:rsid w:val="00B85A46"/>
    <w:rsid w:val="00B87B9D"/>
    <w:rsid w:val="00B90249"/>
    <w:rsid w:val="00B90F0D"/>
    <w:rsid w:val="00B913E2"/>
    <w:rsid w:val="00B92DD9"/>
    <w:rsid w:val="00B92E40"/>
    <w:rsid w:val="00B935A0"/>
    <w:rsid w:val="00B9368F"/>
    <w:rsid w:val="00B95363"/>
    <w:rsid w:val="00B9732A"/>
    <w:rsid w:val="00B976ED"/>
    <w:rsid w:val="00BA0A74"/>
    <w:rsid w:val="00BA1200"/>
    <w:rsid w:val="00BA3989"/>
    <w:rsid w:val="00BA4A47"/>
    <w:rsid w:val="00BA5D19"/>
    <w:rsid w:val="00BA6005"/>
    <w:rsid w:val="00BA7166"/>
    <w:rsid w:val="00BA71B1"/>
    <w:rsid w:val="00BA7EA6"/>
    <w:rsid w:val="00BB3B78"/>
    <w:rsid w:val="00BB3ED8"/>
    <w:rsid w:val="00BC14A9"/>
    <w:rsid w:val="00BC1F8D"/>
    <w:rsid w:val="00BC2D62"/>
    <w:rsid w:val="00BC45BE"/>
    <w:rsid w:val="00BC4BF0"/>
    <w:rsid w:val="00BC4E46"/>
    <w:rsid w:val="00BC4E98"/>
    <w:rsid w:val="00BC786F"/>
    <w:rsid w:val="00BC7AD6"/>
    <w:rsid w:val="00BC7DD9"/>
    <w:rsid w:val="00BD0F28"/>
    <w:rsid w:val="00BD276D"/>
    <w:rsid w:val="00BD365E"/>
    <w:rsid w:val="00BD3C18"/>
    <w:rsid w:val="00BD5485"/>
    <w:rsid w:val="00BD5784"/>
    <w:rsid w:val="00BE006F"/>
    <w:rsid w:val="00BE02B8"/>
    <w:rsid w:val="00BE105E"/>
    <w:rsid w:val="00BE1866"/>
    <w:rsid w:val="00BE1A90"/>
    <w:rsid w:val="00BE1AE9"/>
    <w:rsid w:val="00BE2172"/>
    <w:rsid w:val="00BE22E6"/>
    <w:rsid w:val="00BE280A"/>
    <w:rsid w:val="00BE2998"/>
    <w:rsid w:val="00BE48CB"/>
    <w:rsid w:val="00BE6428"/>
    <w:rsid w:val="00BE689B"/>
    <w:rsid w:val="00BE68AC"/>
    <w:rsid w:val="00BE693C"/>
    <w:rsid w:val="00BE6EBD"/>
    <w:rsid w:val="00BE79B3"/>
    <w:rsid w:val="00BE7D95"/>
    <w:rsid w:val="00BF05C3"/>
    <w:rsid w:val="00BF0FE4"/>
    <w:rsid w:val="00BF2456"/>
    <w:rsid w:val="00BF2E7F"/>
    <w:rsid w:val="00BF408F"/>
    <w:rsid w:val="00BF4AEA"/>
    <w:rsid w:val="00BF5218"/>
    <w:rsid w:val="00BF6C02"/>
    <w:rsid w:val="00BF6DD1"/>
    <w:rsid w:val="00BF76DE"/>
    <w:rsid w:val="00BF772C"/>
    <w:rsid w:val="00BF78EA"/>
    <w:rsid w:val="00C018E3"/>
    <w:rsid w:val="00C02EAF"/>
    <w:rsid w:val="00C04F94"/>
    <w:rsid w:val="00C0520E"/>
    <w:rsid w:val="00C073A4"/>
    <w:rsid w:val="00C105A2"/>
    <w:rsid w:val="00C11C55"/>
    <w:rsid w:val="00C13E22"/>
    <w:rsid w:val="00C14A3F"/>
    <w:rsid w:val="00C15F89"/>
    <w:rsid w:val="00C16063"/>
    <w:rsid w:val="00C16FE8"/>
    <w:rsid w:val="00C1777C"/>
    <w:rsid w:val="00C20090"/>
    <w:rsid w:val="00C2126E"/>
    <w:rsid w:val="00C22962"/>
    <w:rsid w:val="00C22ABF"/>
    <w:rsid w:val="00C22D47"/>
    <w:rsid w:val="00C23203"/>
    <w:rsid w:val="00C23EB7"/>
    <w:rsid w:val="00C23EFF"/>
    <w:rsid w:val="00C23F0E"/>
    <w:rsid w:val="00C24AAE"/>
    <w:rsid w:val="00C24D1E"/>
    <w:rsid w:val="00C25459"/>
    <w:rsid w:val="00C255D2"/>
    <w:rsid w:val="00C25C68"/>
    <w:rsid w:val="00C27A82"/>
    <w:rsid w:val="00C300A9"/>
    <w:rsid w:val="00C3056C"/>
    <w:rsid w:val="00C30832"/>
    <w:rsid w:val="00C30F6E"/>
    <w:rsid w:val="00C31621"/>
    <w:rsid w:val="00C31913"/>
    <w:rsid w:val="00C33147"/>
    <w:rsid w:val="00C34ECB"/>
    <w:rsid w:val="00C3592E"/>
    <w:rsid w:val="00C36313"/>
    <w:rsid w:val="00C3692C"/>
    <w:rsid w:val="00C36B5C"/>
    <w:rsid w:val="00C405C0"/>
    <w:rsid w:val="00C40D4A"/>
    <w:rsid w:val="00C41348"/>
    <w:rsid w:val="00C44C21"/>
    <w:rsid w:val="00C44FB6"/>
    <w:rsid w:val="00C45BBF"/>
    <w:rsid w:val="00C5078D"/>
    <w:rsid w:val="00C51130"/>
    <w:rsid w:val="00C515F1"/>
    <w:rsid w:val="00C54F7E"/>
    <w:rsid w:val="00C55F6F"/>
    <w:rsid w:val="00C56F26"/>
    <w:rsid w:val="00C618EA"/>
    <w:rsid w:val="00C6211A"/>
    <w:rsid w:val="00C62C35"/>
    <w:rsid w:val="00C65A8E"/>
    <w:rsid w:val="00C67CDA"/>
    <w:rsid w:val="00C74AF5"/>
    <w:rsid w:val="00C74E53"/>
    <w:rsid w:val="00C75480"/>
    <w:rsid w:val="00C80FCD"/>
    <w:rsid w:val="00C81926"/>
    <w:rsid w:val="00C8195E"/>
    <w:rsid w:val="00C8338D"/>
    <w:rsid w:val="00C84E4B"/>
    <w:rsid w:val="00C85198"/>
    <w:rsid w:val="00C85B38"/>
    <w:rsid w:val="00C86249"/>
    <w:rsid w:val="00C9276F"/>
    <w:rsid w:val="00C94396"/>
    <w:rsid w:val="00C9450A"/>
    <w:rsid w:val="00C947AF"/>
    <w:rsid w:val="00C95AFB"/>
    <w:rsid w:val="00C96EFA"/>
    <w:rsid w:val="00CA02DC"/>
    <w:rsid w:val="00CA2502"/>
    <w:rsid w:val="00CA472C"/>
    <w:rsid w:val="00CA554D"/>
    <w:rsid w:val="00CA589E"/>
    <w:rsid w:val="00CA7ECA"/>
    <w:rsid w:val="00CB01C7"/>
    <w:rsid w:val="00CB043C"/>
    <w:rsid w:val="00CB1808"/>
    <w:rsid w:val="00CB1ABA"/>
    <w:rsid w:val="00CB25DD"/>
    <w:rsid w:val="00CB3943"/>
    <w:rsid w:val="00CB3C3B"/>
    <w:rsid w:val="00CB573A"/>
    <w:rsid w:val="00CB5DDF"/>
    <w:rsid w:val="00CB5E77"/>
    <w:rsid w:val="00CB6BFE"/>
    <w:rsid w:val="00CB6ED9"/>
    <w:rsid w:val="00CB7293"/>
    <w:rsid w:val="00CC2B9A"/>
    <w:rsid w:val="00CC44B8"/>
    <w:rsid w:val="00CC4C51"/>
    <w:rsid w:val="00CC4E16"/>
    <w:rsid w:val="00CC4F77"/>
    <w:rsid w:val="00CC5F62"/>
    <w:rsid w:val="00CC7710"/>
    <w:rsid w:val="00CC7BDA"/>
    <w:rsid w:val="00CD0A15"/>
    <w:rsid w:val="00CD1652"/>
    <w:rsid w:val="00CD305B"/>
    <w:rsid w:val="00CD31FA"/>
    <w:rsid w:val="00CD5481"/>
    <w:rsid w:val="00CD5795"/>
    <w:rsid w:val="00CD7B1E"/>
    <w:rsid w:val="00CE1F3C"/>
    <w:rsid w:val="00CE20F8"/>
    <w:rsid w:val="00CE2F2E"/>
    <w:rsid w:val="00CE33F9"/>
    <w:rsid w:val="00CE367B"/>
    <w:rsid w:val="00CE3DAC"/>
    <w:rsid w:val="00CE6501"/>
    <w:rsid w:val="00CE7151"/>
    <w:rsid w:val="00CE73B6"/>
    <w:rsid w:val="00CF25B3"/>
    <w:rsid w:val="00CF29E1"/>
    <w:rsid w:val="00CF2FA9"/>
    <w:rsid w:val="00CF315D"/>
    <w:rsid w:val="00CF34EA"/>
    <w:rsid w:val="00CF4013"/>
    <w:rsid w:val="00CF6C1F"/>
    <w:rsid w:val="00D024C7"/>
    <w:rsid w:val="00D03A3C"/>
    <w:rsid w:val="00D04E83"/>
    <w:rsid w:val="00D05008"/>
    <w:rsid w:val="00D0651B"/>
    <w:rsid w:val="00D0706C"/>
    <w:rsid w:val="00D12B99"/>
    <w:rsid w:val="00D1326A"/>
    <w:rsid w:val="00D13472"/>
    <w:rsid w:val="00D141E3"/>
    <w:rsid w:val="00D14440"/>
    <w:rsid w:val="00D144AB"/>
    <w:rsid w:val="00D15347"/>
    <w:rsid w:val="00D15A9C"/>
    <w:rsid w:val="00D1712E"/>
    <w:rsid w:val="00D1744F"/>
    <w:rsid w:val="00D17D14"/>
    <w:rsid w:val="00D21B6E"/>
    <w:rsid w:val="00D21D8E"/>
    <w:rsid w:val="00D2259D"/>
    <w:rsid w:val="00D22A8A"/>
    <w:rsid w:val="00D234E8"/>
    <w:rsid w:val="00D25906"/>
    <w:rsid w:val="00D264F5"/>
    <w:rsid w:val="00D27220"/>
    <w:rsid w:val="00D309D2"/>
    <w:rsid w:val="00D318AB"/>
    <w:rsid w:val="00D31990"/>
    <w:rsid w:val="00D32108"/>
    <w:rsid w:val="00D33A69"/>
    <w:rsid w:val="00D34C14"/>
    <w:rsid w:val="00D35D75"/>
    <w:rsid w:val="00D3721A"/>
    <w:rsid w:val="00D418A2"/>
    <w:rsid w:val="00D4194A"/>
    <w:rsid w:val="00D439B9"/>
    <w:rsid w:val="00D44AEF"/>
    <w:rsid w:val="00D457CF"/>
    <w:rsid w:val="00D46937"/>
    <w:rsid w:val="00D502D3"/>
    <w:rsid w:val="00D50E96"/>
    <w:rsid w:val="00D5108B"/>
    <w:rsid w:val="00D51390"/>
    <w:rsid w:val="00D5192E"/>
    <w:rsid w:val="00D527DD"/>
    <w:rsid w:val="00D53585"/>
    <w:rsid w:val="00D535A9"/>
    <w:rsid w:val="00D54BB3"/>
    <w:rsid w:val="00D55108"/>
    <w:rsid w:val="00D554DC"/>
    <w:rsid w:val="00D55C94"/>
    <w:rsid w:val="00D55D78"/>
    <w:rsid w:val="00D566C6"/>
    <w:rsid w:val="00D57EE5"/>
    <w:rsid w:val="00D60999"/>
    <w:rsid w:val="00D60CA9"/>
    <w:rsid w:val="00D61D3B"/>
    <w:rsid w:val="00D62440"/>
    <w:rsid w:val="00D62EBE"/>
    <w:rsid w:val="00D63A6C"/>
    <w:rsid w:val="00D643E5"/>
    <w:rsid w:val="00D6552B"/>
    <w:rsid w:val="00D667FD"/>
    <w:rsid w:val="00D71781"/>
    <w:rsid w:val="00D71970"/>
    <w:rsid w:val="00D71987"/>
    <w:rsid w:val="00D72077"/>
    <w:rsid w:val="00D7222B"/>
    <w:rsid w:val="00D724C0"/>
    <w:rsid w:val="00D726AF"/>
    <w:rsid w:val="00D72B75"/>
    <w:rsid w:val="00D73FF3"/>
    <w:rsid w:val="00D74051"/>
    <w:rsid w:val="00D748A7"/>
    <w:rsid w:val="00D7600C"/>
    <w:rsid w:val="00D76967"/>
    <w:rsid w:val="00D77B2F"/>
    <w:rsid w:val="00D80844"/>
    <w:rsid w:val="00D81375"/>
    <w:rsid w:val="00D82038"/>
    <w:rsid w:val="00D82AC9"/>
    <w:rsid w:val="00D83A60"/>
    <w:rsid w:val="00D84294"/>
    <w:rsid w:val="00D84B52"/>
    <w:rsid w:val="00D84DA0"/>
    <w:rsid w:val="00D851E3"/>
    <w:rsid w:val="00D907D5"/>
    <w:rsid w:val="00D91332"/>
    <w:rsid w:val="00D917C1"/>
    <w:rsid w:val="00D92118"/>
    <w:rsid w:val="00D928F3"/>
    <w:rsid w:val="00D935AA"/>
    <w:rsid w:val="00D93822"/>
    <w:rsid w:val="00D943BD"/>
    <w:rsid w:val="00D94932"/>
    <w:rsid w:val="00D96A0C"/>
    <w:rsid w:val="00DA0891"/>
    <w:rsid w:val="00DA166F"/>
    <w:rsid w:val="00DA3E02"/>
    <w:rsid w:val="00DA4A7A"/>
    <w:rsid w:val="00DA4B2F"/>
    <w:rsid w:val="00DB0779"/>
    <w:rsid w:val="00DB0DBA"/>
    <w:rsid w:val="00DB0EA1"/>
    <w:rsid w:val="00DB27B5"/>
    <w:rsid w:val="00DB285D"/>
    <w:rsid w:val="00DB317E"/>
    <w:rsid w:val="00DB3E45"/>
    <w:rsid w:val="00DB65AC"/>
    <w:rsid w:val="00DB6830"/>
    <w:rsid w:val="00DB6D2E"/>
    <w:rsid w:val="00DB778D"/>
    <w:rsid w:val="00DB7A7D"/>
    <w:rsid w:val="00DC3D14"/>
    <w:rsid w:val="00DC51DA"/>
    <w:rsid w:val="00DC5A99"/>
    <w:rsid w:val="00DD0767"/>
    <w:rsid w:val="00DD1CEB"/>
    <w:rsid w:val="00DD24CC"/>
    <w:rsid w:val="00DD59AF"/>
    <w:rsid w:val="00DD6028"/>
    <w:rsid w:val="00DD66E1"/>
    <w:rsid w:val="00DD69BF"/>
    <w:rsid w:val="00DD7AF4"/>
    <w:rsid w:val="00DE001F"/>
    <w:rsid w:val="00DE3421"/>
    <w:rsid w:val="00DE48CE"/>
    <w:rsid w:val="00DE5D82"/>
    <w:rsid w:val="00DE60CB"/>
    <w:rsid w:val="00DE64C8"/>
    <w:rsid w:val="00DE6A51"/>
    <w:rsid w:val="00DF1567"/>
    <w:rsid w:val="00DF1DB4"/>
    <w:rsid w:val="00DF3181"/>
    <w:rsid w:val="00DF3566"/>
    <w:rsid w:val="00DF3ED2"/>
    <w:rsid w:val="00DF45CA"/>
    <w:rsid w:val="00DF541B"/>
    <w:rsid w:val="00DF564B"/>
    <w:rsid w:val="00DF6158"/>
    <w:rsid w:val="00DF6AE2"/>
    <w:rsid w:val="00E005A9"/>
    <w:rsid w:val="00E00FAD"/>
    <w:rsid w:val="00E01504"/>
    <w:rsid w:val="00E021CC"/>
    <w:rsid w:val="00E02300"/>
    <w:rsid w:val="00E03680"/>
    <w:rsid w:val="00E03D83"/>
    <w:rsid w:val="00E03FDE"/>
    <w:rsid w:val="00E055D8"/>
    <w:rsid w:val="00E0794B"/>
    <w:rsid w:val="00E119F9"/>
    <w:rsid w:val="00E137DB"/>
    <w:rsid w:val="00E1550B"/>
    <w:rsid w:val="00E15677"/>
    <w:rsid w:val="00E22322"/>
    <w:rsid w:val="00E2300D"/>
    <w:rsid w:val="00E25187"/>
    <w:rsid w:val="00E259D5"/>
    <w:rsid w:val="00E25CDC"/>
    <w:rsid w:val="00E273D3"/>
    <w:rsid w:val="00E278DD"/>
    <w:rsid w:val="00E312E5"/>
    <w:rsid w:val="00E31DA1"/>
    <w:rsid w:val="00E328F1"/>
    <w:rsid w:val="00E34A6F"/>
    <w:rsid w:val="00E34E2E"/>
    <w:rsid w:val="00E3617A"/>
    <w:rsid w:val="00E36605"/>
    <w:rsid w:val="00E3674E"/>
    <w:rsid w:val="00E36759"/>
    <w:rsid w:val="00E37FE4"/>
    <w:rsid w:val="00E402A1"/>
    <w:rsid w:val="00E41A06"/>
    <w:rsid w:val="00E431B0"/>
    <w:rsid w:val="00E43F50"/>
    <w:rsid w:val="00E447EA"/>
    <w:rsid w:val="00E46CE8"/>
    <w:rsid w:val="00E50A29"/>
    <w:rsid w:val="00E515B5"/>
    <w:rsid w:val="00E5191E"/>
    <w:rsid w:val="00E54A5B"/>
    <w:rsid w:val="00E5547F"/>
    <w:rsid w:val="00E5580C"/>
    <w:rsid w:val="00E57ADE"/>
    <w:rsid w:val="00E63592"/>
    <w:rsid w:val="00E63FBD"/>
    <w:rsid w:val="00E647E6"/>
    <w:rsid w:val="00E64A7F"/>
    <w:rsid w:val="00E65500"/>
    <w:rsid w:val="00E65916"/>
    <w:rsid w:val="00E659E5"/>
    <w:rsid w:val="00E66794"/>
    <w:rsid w:val="00E678D9"/>
    <w:rsid w:val="00E70A1D"/>
    <w:rsid w:val="00E7115E"/>
    <w:rsid w:val="00E72103"/>
    <w:rsid w:val="00E72E69"/>
    <w:rsid w:val="00E73A06"/>
    <w:rsid w:val="00E74077"/>
    <w:rsid w:val="00E74955"/>
    <w:rsid w:val="00E74E90"/>
    <w:rsid w:val="00E74FC6"/>
    <w:rsid w:val="00E75B2A"/>
    <w:rsid w:val="00E75D34"/>
    <w:rsid w:val="00E8019B"/>
    <w:rsid w:val="00E805AD"/>
    <w:rsid w:val="00E808BC"/>
    <w:rsid w:val="00E80D9D"/>
    <w:rsid w:val="00E8126D"/>
    <w:rsid w:val="00E81E03"/>
    <w:rsid w:val="00E822A3"/>
    <w:rsid w:val="00E85E76"/>
    <w:rsid w:val="00E8647E"/>
    <w:rsid w:val="00E86C5F"/>
    <w:rsid w:val="00E87167"/>
    <w:rsid w:val="00E8771D"/>
    <w:rsid w:val="00E87C8D"/>
    <w:rsid w:val="00E90746"/>
    <w:rsid w:val="00E90B20"/>
    <w:rsid w:val="00E90BC9"/>
    <w:rsid w:val="00E9245F"/>
    <w:rsid w:val="00E937D8"/>
    <w:rsid w:val="00E93F06"/>
    <w:rsid w:val="00E952DC"/>
    <w:rsid w:val="00E955C8"/>
    <w:rsid w:val="00E9607D"/>
    <w:rsid w:val="00E96761"/>
    <w:rsid w:val="00E9710B"/>
    <w:rsid w:val="00E972D6"/>
    <w:rsid w:val="00E9748B"/>
    <w:rsid w:val="00E9ABE3"/>
    <w:rsid w:val="00EA01A5"/>
    <w:rsid w:val="00EA0AC4"/>
    <w:rsid w:val="00EA0D18"/>
    <w:rsid w:val="00EA3134"/>
    <w:rsid w:val="00EA497B"/>
    <w:rsid w:val="00EA6683"/>
    <w:rsid w:val="00EA6E29"/>
    <w:rsid w:val="00EB32FE"/>
    <w:rsid w:val="00EB47D9"/>
    <w:rsid w:val="00EB4EC6"/>
    <w:rsid w:val="00EB5419"/>
    <w:rsid w:val="00EB5719"/>
    <w:rsid w:val="00EB7B2F"/>
    <w:rsid w:val="00EC02AC"/>
    <w:rsid w:val="00EC3269"/>
    <w:rsid w:val="00EC543A"/>
    <w:rsid w:val="00EC5F87"/>
    <w:rsid w:val="00EC6D56"/>
    <w:rsid w:val="00ED03AD"/>
    <w:rsid w:val="00ED03C5"/>
    <w:rsid w:val="00ED0413"/>
    <w:rsid w:val="00ED0FEB"/>
    <w:rsid w:val="00ED178C"/>
    <w:rsid w:val="00ED1B23"/>
    <w:rsid w:val="00ED35EB"/>
    <w:rsid w:val="00ED3CB3"/>
    <w:rsid w:val="00ED3EFC"/>
    <w:rsid w:val="00ED4051"/>
    <w:rsid w:val="00ED46C3"/>
    <w:rsid w:val="00ED59D5"/>
    <w:rsid w:val="00ED64F7"/>
    <w:rsid w:val="00ED750C"/>
    <w:rsid w:val="00ED78D4"/>
    <w:rsid w:val="00EE2DE7"/>
    <w:rsid w:val="00EE3F71"/>
    <w:rsid w:val="00EE486A"/>
    <w:rsid w:val="00EE4FAE"/>
    <w:rsid w:val="00EE54F5"/>
    <w:rsid w:val="00EE62B1"/>
    <w:rsid w:val="00EF3374"/>
    <w:rsid w:val="00EF3C15"/>
    <w:rsid w:val="00EF42D8"/>
    <w:rsid w:val="00EF4313"/>
    <w:rsid w:val="00EF435C"/>
    <w:rsid w:val="00EF50AC"/>
    <w:rsid w:val="00EF5A50"/>
    <w:rsid w:val="00EF6542"/>
    <w:rsid w:val="00EF7048"/>
    <w:rsid w:val="00EF7B0F"/>
    <w:rsid w:val="00EF7D7A"/>
    <w:rsid w:val="00F0154B"/>
    <w:rsid w:val="00F01ABA"/>
    <w:rsid w:val="00F01C34"/>
    <w:rsid w:val="00F01DF6"/>
    <w:rsid w:val="00F0301D"/>
    <w:rsid w:val="00F0602D"/>
    <w:rsid w:val="00F06F4C"/>
    <w:rsid w:val="00F105C4"/>
    <w:rsid w:val="00F11194"/>
    <w:rsid w:val="00F12AB4"/>
    <w:rsid w:val="00F1391B"/>
    <w:rsid w:val="00F13D56"/>
    <w:rsid w:val="00F14485"/>
    <w:rsid w:val="00F1535E"/>
    <w:rsid w:val="00F15B39"/>
    <w:rsid w:val="00F229CD"/>
    <w:rsid w:val="00F22BCA"/>
    <w:rsid w:val="00F22D00"/>
    <w:rsid w:val="00F23B6F"/>
    <w:rsid w:val="00F23F34"/>
    <w:rsid w:val="00F25A46"/>
    <w:rsid w:val="00F26A63"/>
    <w:rsid w:val="00F26D09"/>
    <w:rsid w:val="00F27008"/>
    <w:rsid w:val="00F27B6F"/>
    <w:rsid w:val="00F31829"/>
    <w:rsid w:val="00F32049"/>
    <w:rsid w:val="00F33167"/>
    <w:rsid w:val="00F3431A"/>
    <w:rsid w:val="00F34C37"/>
    <w:rsid w:val="00F351CA"/>
    <w:rsid w:val="00F35C2B"/>
    <w:rsid w:val="00F37274"/>
    <w:rsid w:val="00F40FC3"/>
    <w:rsid w:val="00F41057"/>
    <w:rsid w:val="00F41139"/>
    <w:rsid w:val="00F413DA"/>
    <w:rsid w:val="00F414A5"/>
    <w:rsid w:val="00F42277"/>
    <w:rsid w:val="00F42A26"/>
    <w:rsid w:val="00F43607"/>
    <w:rsid w:val="00F44C28"/>
    <w:rsid w:val="00F44FC3"/>
    <w:rsid w:val="00F4541B"/>
    <w:rsid w:val="00F454A6"/>
    <w:rsid w:val="00F45955"/>
    <w:rsid w:val="00F47A3D"/>
    <w:rsid w:val="00F50D77"/>
    <w:rsid w:val="00F53444"/>
    <w:rsid w:val="00F535AE"/>
    <w:rsid w:val="00F53C9A"/>
    <w:rsid w:val="00F54B63"/>
    <w:rsid w:val="00F551ED"/>
    <w:rsid w:val="00F570EB"/>
    <w:rsid w:val="00F57C83"/>
    <w:rsid w:val="00F57DF7"/>
    <w:rsid w:val="00F623A6"/>
    <w:rsid w:val="00F6276A"/>
    <w:rsid w:val="00F62A7B"/>
    <w:rsid w:val="00F64A15"/>
    <w:rsid w:val="00F66232"/>
    <w:rsid w:val="00F66542"/>
    <w:rsid w:val="00F66B89"/>
    <w:rsid w:val="00F71202"/>
    <w:rsid w:val="00F71CB8"/>
    <w:rsid w:val="00F722A4"/>
    <w:rsid w:val="00F7301C"/>
    <w:rsid w:val="00F739DC"/>
    <w:rsid w:val="00F73ED6"/>
    <w:rsid w:val="00F74261"/>
    <w:rsid w:val="00F75D8A"/>
    <w:rsid w:val="00F772DE"/>
    <w:rsid w:val="00F77529"/>
    <w:rsid w:val="00F77916"/>
    <w:rsid w:val="00F80249"/>
    <w:rsid w:val="00F80EBE"/>
    <w:rsid w:val="00F813DE"/>
    <w:rsid w:val="00F81A52"/>
    <w:rsid w:val="00F828D6"/>
    <w:rsid w:val="00F842AB"/>
    <w:rsid w:val="00F850B9"/>
    <w:rsid w:val="00F868EF"/>
    <w:rsid w:val="00F9039A"/>
    <w:rsid w:val="00F904D4"/>
    <w:rsid w:val="00F908B3"/>
    <w:rsid w:val="00F90E3C"/>
    <w:rsid w:val="00F926D9"/>
    <w:rsid w:val="00F92B6D"/>
    <w:rsid w:val="00F94A10"/>
    <w:rsid w:val="00F958B1"/>
    <w:rsid w:val="00F978D4"/>
    <w:rsid w:val="00FA09A8"/>
    <w:rsid w:val="00FA0D51"/>
    <w:rsid w:val="00FA2B79"/>
    <w:rsid w:val="00FA39D7"/>
    <w:rsid w:val="00FA4A57"/>
    <w:rsid w:val="00FA55C2"/>
    <w:rsid w:val="00FA7590"/>
    <w:rsid w:val="00FB044B"/>
    <w:rsid w:val="00FB081E"/>
    <w:rsid w:val="00FB097F"/>
    <w:rsid w:val="00FB0D0E"/>
    <w:rsid w:val="00FB1E56"/>
    <w:rsid w:val="00FB2755"/>
    <w:rsid w:val="00FB5C9E"/>
    <w:rsid w:val="00FB6946"/>
    <w:rsid w:val="00FB772E"/>
    <w:rsid w:val="00FC0DDC"/>
    <w:rsid w:val="00FC170D"/>
    <w:rsid w:val="00FC23BB"/>
    <w:rsid w:val="00FC3361"/>
    <w:rsid w:val="00FC3FE2"/>
    <w:rsid w:val="00FC41D2"/>
    <w:rsid w:val="00FC4D01"/>
    <w:rsid w:val="00FC4F3D"/>
    <w:rsid w:val="00FD08C6"/>
    <w:rsid w:val="00FD13EC"/>
    <w:rsid w:val="00FD265B"/>
    <w:rsid w:val="00FD3120"/>
    <w:rsid w:val="00FD3765"/>
    <w:rsid w:val="00FD3A0D"/>
    <w:rsid w:val="00FD3D5B"/>
    <w:rsid w:val="00FD58BB"/>
    <w:rsid w:val="00FD58BD"/>
    <w:rsid w:val="00FD74BA"/>
    <w:rsid w:val="00FE0E4B"/>
    <w:rsid w:val="00FE162B"/>
    <w:rsid w:val="00FE2C6B"/>
    <w:rsid w:val="00FE2F84"/>
    <w:rsid w:val="00FE314B"/>
    <w:rsid w:val="00FE4566"/>
    <w:rsid w:val="00FE552A"/>
    <w:rsid w:val="00FE5C1D"/>
    <w:rsid w:val="00FE6398"/>
    <w:rsid w:val="00FE6E27"/>
    <w:rsid w:val="00FE714C"/>
    <w:rsid w:val="00FE7388"/>
    <w:rsid w:val="00FE7F11"/>
    <w:rsid w:val="00FF05C3"/>
    <w:rsid w:val="00FF0B84"/>
    <w:rsid w:val="00FF140E"/>
    <w:rsid w:val="00FF20B0"/>
    <w:rsid w:val="00FF258A"/>
    <w:rsid w:val="00FF2E32"/>
    <w:rsid w:val="00FF34AD"/>
    <w:rsid w:val="00FF404A"/>
    <w:rsid w:val="00FF52D5"/>
    <w:rsid w:val="00FF5B92"/>
    <w:rsid w:val="016771DB"/>
    <w:rsid w:val="0445F2F1"/>
    <w:rsid w:val="0447C9AB"/>
    <w:rsid w:val="067E5625"/>
    <w:rsid w:val="06850635"/>
    <w:rsid w:val="07D237E5"/>
    <w:rsid w:val="0868FA2B"/>
    <w:rsid w:val="088A2969"/>
    <w:rsid w:val="08B8F175"/>
    <w:rsid w:val="09953047"/>
    <w:rsid w:val="09965B15"/>
    <w:rsid w:val="0B9590E5"/>
    <w:rsid w:val="0BEEEC34"/>
    <w:rsid w:val="0C098BC4"/>
    <w:rsid w:val="0C9871E8"/>
    <w:rsid w:val="0CF068EA"/>
    <w:rsid w:val="0D35CDFD"/>
    <w:rsid w:val="0D374DF5"/>
    <w:rsid w:val="0E762149"/>
    <w:rsid w:val="0EB077E9"/>
    <w:rsid w:val="0F156946"/>
    <w:rsid w:val="0F3DB48B"/>
    <w:rsid w:val="106DBC5D"/>
    <w:rsid w:val="1154A34B"/>
    <w:rsid w:val="115D611C"/>
    <w:rsid w:val="117A6AD5"/>
    <w:rsid w:val="1498D4AF"/>
    <w:rsid w:val="150CF6FA"/>
    <w:rsid w:val="1526A4D6"/>
    <w:rsid w:val="1566380C"/>
    <w:rsid w:val="16412560"/>
    <w:rsid w:val="168A045E"/>
    <w:rsid w:val="1709C7EC"/>
    <w:rsid w:val="17118453"/>
    <w:rsid w:val="172897B3"/>
    <w:rsid w:val="17C9C977"/>
    <w:rsid w:val="18B10E5B"/>
    <w:rsid w:val="18BE8EAD"/>
    <w:rsid w:val="197EA76A"/>
    <w:rsid w:val="1A18D289"/>
    <w:rsid w:val="1A760592"/>
    <w:rsid w:val="1B3C7D54"/>
    <w:rsid w:val="1C5957D0"/>
    <w:rsid w:val="1D205126"/>
    <w:rsid w:val="1F5392D6"/>
    <w:rsid w:val="226B71AA"/>
    <w:rsid w:val="22D6321C"/>
    <w:rsid w:val="22EDABD3"/>
    <w:rsid w:val="2356EC80"/>
    <w:rsid w:val="23F38973"/>
    <w:rsid w:val="24AFF8CA"/>
    <w:rsid w:val="253C9869"/>
    <w:rsid w:val="27CFC05D"/>
    <w:rsid w:val="280EB8D6"/>
    <w:rsid w:val="2898B391"/>
    <w:rsid w:val="29DAAAFA"/>
    <w:rsid w:val="2B15168E"/>
    <w:rsid w:val="2C29EB1E"/>
    <w:rsid w:val="2D8A4245"/>
    <w:rsid w:val="2DC5FFAE"/>
    <w:rsid w:val="2DEEC145"/>
    <w:rsid w:val="2DF4DFED"/>
    <w:rsid w:val="2E8FE797"/>
    <w:rsid w:val="3078B114"/>
    <w:rsid w:val="312F936E"/>
    <w:rsid w:val="32DF8469"/>
    <w:rsid w:val="33B8B418"/>
    <w:rsid w:val="35F33B1A"/>
    <w:rsid w:val="36862381"/>
    <w:rsid w:val="371FEC79"/>
    <w:rsid w:val="391241F4"/>
    <w:rsid w:val="397D3D16"/>
    <w:rsid w:val="3A24C669"/>
    <w:rsid w:val="3A593B44"/>
    <w:rsid w:val="3B3F17FC"/>
    <w:rsid w:val="3D5CE050"/>
    <w:rsid w:val="3E6F382F"/>
    <w:rsid w:val="3FA7C4A8"/>
    <w:rsid w:val="404C64E9"/>
    <w:rsid w:val="4081A4B4"/>
    <w:rsid w:val="409909AC"/>
    <w:rsid w:val="415E08EB"/>
    <w:rsid w:val="4397E6D5"/>
    <w:rsid w:val="45331443"/>
    <w:rsid w:val="457DF0DA"/>
    <w:rsid w:val="46A5CF50"/>
    <w:rsid w:val="482CEC4D"/>
    <w:rsid w:val="48556DBE"/>
    <w:rsid w:val="4968ECC0"/>
    <w:rsid w:val="4A86918F"/>
    <w:rsid w:val="4B65CC53"/>
    <w:rsid w:val="4C91EF30"/>
    <w:rsid w:val="4CC5902A"/>
    <w:rsid w:val="4D42A751"/>
    <w:rsid w:val="4D991D3B"/>
    <w:rsid w:val="4E1F684C"/>
    <w:rsid w:val="51784605"/>
    <w:rsid w:val="52564E31"/>
    <w:rsid w:val="5307CE83"/>
    <w:rsid w:val="543FA85F"/>
    <w:rsid w:val="55718B81"/>
    <w:rsid w:val="56DAD7A3"/>
    <w:rsid w:val="57EA3C26"/>
    <w:rsid w:val="5879C1D3"/>
    <w:rsid w:val="58E0CDCE"/>
    <w:rsid w:val="594A129B"/>
    <w:rsid w:val="5B218C97"/>
    <w:rsid w:val="5B4BE4D9"/>
    <w:rsid w:val="5C29DC7E"/>
    <w:rsid w:val="5C52FE5E"/>
    <w:rsid w:val="5CAC6FE6"/>
    <w:rsid w:val="5D05E40D"/>
    <w:rsid w:val="5D16ED4F"/>
    <w:rsid w:val="5E7AB0DE"/>
    <w:rsid w:val="5EC61927"/>
    <w:rsid w:val="5F2704E6"/>
    <w:rsid w:val="5FB5F901"/>
    <w:rsid w:val="61769203"/>
    <w:rsid w:val="61C83EB8"/>
    <w:rsid w:val="61F5B52E"/>
    <w:rsid w:val="64556BE1"/>
    <w:rsid w:val="6579989C"/>
    <w:rsid w:val="675F86AB"/>
    <w:rsid w:val="68891DF3"/>
    <w:rsid w:val="69265B79"/>
    <w:rsid w:val="699DEBE0"/>
    <w:rsid w:val="69B15022"/>
    <w:rsid w:val="6B51954C"/>
    <w:rsid w:val="6C1FD29F"/>
    <w:rsid w:val="6D149DB5"/>
    <w:rsid w:val="6E5B1EEA"/>
    <w:rsid w:val="6F2BC0B0"/>
    <w:rsid w:val="6F6264FE"/>
    <w:rsid w:val="700CF8E4"/>
    <w:rsid w:val="70CFB088"/>
    <w:rsid w:val="70E6C1B4"/>
    <w:rsid w:val="71249679"/>
    <w:rsid w:val="713B4B30"/>
    <w:rsid w:val="7170B408"/>
    <w:rsid w:val="71B50522"/>
    <w:rsid w:val="71D8F8EF"/>
    <w:rsid w:val="7274A3F4"/>
    <w:rsid w:val="73CF8C5A"/>
    <w:rsid w:val="73ECD613"/>
    <w:rsid w:val="7546FF21"/>
    <w:rsid w:val="759648BC"/>
    <w:rsid w:val="759DAE9A"/>
    <w:rsid w:val="76DEA2BD"/>
    <w:rsid w:val="776AC071"/>
    <w:rsid w:val="77BF3105"/>
    <w:rsid w:val="77F5A611"/>
    <w:rsid w:val="7C9CD4FF"/>
    <w:rsid w:val="7CE8F648"/>
    <w:rsid w:val="7E447981"/>
    <w:rsid w:val="7EF36746"/>
    <w:rsid w:val="7FCCC618"/>
    <w:rsid w:val="7FEF10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07112"/>
  <w15:docId w15:val="{CB656FD6-BD2B-4B2A-AEA1-241DBB77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3B"/>
    <w:pPr>
      <w:spacing w:after="180"/>
    </w:pPr>
    <w:rPr>
      <w:rFonts w:ascii="Arial" w:eastAsia="Times New Roman" w:hAnsi="Arial" w:cs="Times New Roman"/>
      <w:bCs/>
      <w:color w:val="000000"/>
      <w:sz w:val="21"/>
      <w:szCs w:val="24"/>
    </w:rPr>
  </w:style>
  <w:style w:type="paragraph" w:styleId="Heading1">
    <w:name w:val="heading 1"/>
    <w:next w:val="Normal"/>
    <w:link w:val="Heading1Char"/>
    <w:uiPriority w:val="9"/>
    <w:qFormat/>
    <w:rsid w:val="007E717E"/>
    <w:pPr>
      <w:spacing w:before="120" w:after="120" w:line="240" w:lineRule="auto"/>
      <w:outlineLvl w:val="0"/>
    </w:pPr>
    <w:rPr>
      <w:rFonts w:asciiTheme="majorHAnsi" w:eastAsia="Times New Roman" w:hAnsiTheme="majorHAnsi" w:cstheme="majorHAnsi"/>
      <w:b/>
      <w:color w:val="214A77" w:themeColor="accent1"/>
      <w:kern w:val="32"/>
      <w:sz w:val="33"/>
      <w:szCs w:val="33"/>
    </w:rPr>
  </w:style>
  <w:style w:type="paragraph" w:styleId="Heading2">
    <w:name w:val="heading 2"/>
    <w:next w:val="Normal"/>
    <w:link w:val="Heading2Char"/>
    <w:unhideWhenUsed/>
    <w:qFormat/>
    <w:rsid w:val="0007648B"/>
    <w:pPr>
      <w:keepNext/>
      <w:keepLines/>
      <w:spacing w:before="60"/>
      <w:outlineLvl w:val="1"/>
    </w:pPr>
    <w:rPr>
      <w:rFonts w:asciiTheme="majorHAnsi" w:eastAsia="Times New Roman" w:hAnsiTheme="majorHAnsi" w:cstheme="majorHAnsi"/>
      <w:b/>
      <w:bCs/>
      <w:color w:val="214A77" w:themeColor="accent1"/>
      <w:sz w:val="29"/>
      <w:szCs w:val="29"/>
    </w:rPr>
  </w:style>
  <w:style w:type="paragraph" w:styleId="Heading3">
    <w:name w:val="heading 3"/>
    <w:next w:val="ChartHeader"/>
    <w:link w:val="Heading3Char"/>
    <w:unhideWhenUsed/>
    <w:qFormat/>
    <w:rsid w:val="0007648B"/>
    <w:pPr>
      <w:keepNext/>
      <w:autoSpaceDE/>
      <w:autoSpaceDN/>
      <w:spacing w:before="120" w:after="80"/>
      <w:outlineLvl w:val="2"/>
    </w:pPr>
    <w:rPr>
      <w:rFonts w:asciiTheme="majorHAnsi" w:eastAsia="Times New Roman" w:hAnsiTheme="majorHAnsi" w:cstheme="majorHAnsi"/>
      <w:b/>
      <w:iCs/>
      <w:color w:val="515151" w:themeColor="text1" w:themeTint="D9"/>
      <w:sz w:val="25"/>
      <w:szCs w:val="25"/>
    </w:rPr>
  </w:style>
  <w:style w:type="paragraph" w:styleId="Heading4">
    <w:name w:val="heading 4"/>
    <w:basedOn w:val="Normal"/>
    <w:next w:val="Normal"/>
    <w:link w:val="Heading4Char"/>
    <w:uiPriority w:val="9"/>
    <w:unhideWhenUsed/>
    <w:qFormat/>
    <w:rsid w:val="00B913E2"/>
    <w:pPr>
      <w:spacing w:after="0"/>
      <w:outlineLvl w:val="3"/>
    </w:pPr>
    <w:rPr>
      <w:rFonts w:asciiTheme="majorHAnsi" w:hAnsiTheme="majorHAnsi" w:cstheme="majorHAnsi"/>
      <w:b/>
      <w:bCs w:val="0"/>
      <w:color w:val="605962" w:themeColor="text2"/>
      <w:sz w:val="22"/>
      <w:szCs w:val="22"/>
    </w:rPr>
  </w:style>
  <w:style w:type="paragraph" w:styleId="Heading5">
    <w:name w:val="heading 5"/>
    <w:basedOn w:val="Normal"/>
    <w:next w:val="Normal"/>
    <w:link w:val="Heading5Char"/>
    <w:uiPriority w:val="9"/>
    <w:semiHidden/>
    <w:unhideWhenUsed/>
    <w:rsid w:val="009C6F8F"/>
    <w:pPr>
      <w:keepNext/>
      <w:keepLines/>
      <w:spacing w:before="40" w:after="0"/>
      <w:outlineLvl w:val="4"/>
    </w:pPr>
    <w:rPr>
      <w:rFonts w:asciiTheme="majorHAnsi" w:eastAsiaTheme="majorEastAsia" w:hAnsiTheme="majorHAnsi" w:cstheme="majorBidi"/>
      <w:color w:val="18375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02F1B"/>
    <w:pPr>
      <w:spacing w:after="360"/>
      <w:ind w:left="1800" w:hanging="1800"/>
    </w:pPr>
    <w:rPr>
      <w:rFonts w:asciiTheme="majorHAnsi" w:hAnsiTheme="majorHAnsi"/>
      <w:color w:val="214A77" w:themeColor="accent1"/>
      <w:sz w:val="48"/>
      <w:szCs w:val="54"/>
    </w:rPr>
  </w:style>
  <w:style w:type="paragraph" w:styleId="ListParagraph">
    <w:name w:val="List Paragraph"/>
    <w:basedOn w:val="Normal"/>
    <w:uiPriority w:val="34"/>
    <w:qFormat/>
    <w:rsid w:val="00E74E90"/>
    <w:pPr>
      <w:numPr>
        <w:numId w:val="1"/>
      </w:numPr>
      <w:spacing w:after="60"/>
    </w:pPr>
  </w:style>
  <w:style w:type="paragraph" w:customStyle="1" w:styleId="ContactUsEmail">
    <w:name w:val="Contact Us Email"/>
    <w:next w:val="Normal"/>
    <w:qFormat/>
    <w:rsid w:val="00E8019B"/>
    <w:pPr>
      <w:spacing w:after="40"/>
    </w:pPr>
    <w:rPr>
      <w:rFonts w:ascii="Arial" w:eastAsia="Times New Roman" w:hAnsi="Arial" w:cs="Times New Roman"/>
      <w:bCs/>
      <w:color w:val="295D94"/>
      <w:sz w:val="21"/>
      <w:szCs w:val="24"/>
      <w:u w:val="single"/>
    </w:rPr>
  </w:style>
  <w:style w:type="table" w:styleId="GridTable5Dark-Accent1">
    <w:name w:val="Grid Table 5 Dark Accent 1"/>
    <w:basedOn w:val="TableNormal"/>
    <w:uiPriority w:val="50"/>
    <w:rsid w:val="00D55D78"/>
    <w:rPr>
      <w:rFonts w:ascii="Arial Narrow" w:hAnsi="Arial Narrow"/>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C6DAEF" w:themeFill="accent1" w:themeFillTint="33"/>
    </w:tcPr>
    <w:tblStylePr w:type="firstRow">
      <w:rPr>
        <w:rFonts w:ascii="Arial Narrow" w:hAnsi="Arial Narrow"/>
        <w:b/>
        <w:bCs/>
        <w:color w:val="FFFFFF" w:themeColor="background1"/>
        <w:sz w:val="24"/>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A77" w:themeFill="accent1"/>
      </w:tcPr>
    </w:tblStylePr>
    <w:tblStylePr w:type="lastRow">
      <w:rPr>
        <w:rFonts w:ascii="Arial Narrow" w:hAnsi="Arial Narrow"/>
        <w:b w:val="0"/>
        <w:bCs/>
        <w:color w:val="FFFFFF" w:themeColor="background1"/>
        <w:sz w:val="22"/>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A77" w:themeFill="accent1"/>
      </w:tcPr>
    </w:tblStylePr>
    <w:tblStylePr w:type="firstCol">
      <w:rPr>
        <w:rFonts w:ascii="Arial Narrow" w:hAnsi="Arial Narrow"/>
        <w:b/>
        <w:bCs/>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A77" w:themeFill="accent1"/>
      </w:tcPr>
    </w:tblStylePr>
    <w:tblStylePr w:type="lastCol">
      <w:rPr>
        <w:rFonts w:ascii="Arial Narrow" w:hAnsi="Arial Narrow"/>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A77" w:themeFill="accent1"/>
      </w:tcPr>
    </w:tblStylePr>
    <w:tblStylePr w:type="band1Vert">
      <w:rPr>
        <w:rFonts w:ascii="Arial Narrow" w:hAnsi="Arial Narrow"/>
        <w:sz w:val="22"/>
      </w:rPr>
      <w:tblPr/>
      <w:tcPr>
        <w:shd w:val="clear" w:color="auto" w:fill="8EB5E0" w:themeFill="accent1" w:themeFillTint="66"/>
      </w:tcPr>
    </w:tblStylePr>
    <w:tblStylePr w:type="band2Vert">
      <w:rPr>
        <w:rFonts w:ascii="Arial Narrow" w:hAnsi="Arial Narrow"/>
        <w:sz w:val="22"/>
      </w:rPr>
    </w:tblStylePr>
    <w:tblStylePr w:type="band1Horz">
      <w:rPr>
        <w:rFonts w:ascii="Arial Narrow" w:hAnsi="Arial Narrow"/>
        <w:sz w:val="22"/>
      </w:rPr>
      <w:tblPr/>
      <w:tcPr>
        <w:shd w:val="clear" w:color="auto" w:fill="F2F2F2" w:themeFill="background1" w:themeFillShade="F2"/>
      </w:tcPr>
    </w:tblStylePr>
    <w:tblStylePr w:type="band2Horz">
      <w:rPr>
        <w:rFonts w:ascii="Arial Narrow" w:hAnsi="Arial Narrow"/>
        <w:sz w:val="22"/>
      </w:rPr>
      <w:tblPr/>
      <w:tcPr>
        <w:shd w:val="clear" w:color="auto" w:fill="FFFFFF" w:themeFill="background1"/>
      </w:tcPr>
    </w:tblStylePr>
  </w:style>
  <w:style w:type="table" w:styleId="GridTable5Dark-Accent5">
    <w:name w:val="Grid Table 5 Dark Accent 5"/>
    <w:basedOn w:val="TableNormal"/>
    <w:uiPriority w:val="50"/>
    <w:rsid w:val="00D55D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F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A6" w:themeFill="accent5"/>
      </w:tcPr>
    </w:tblStylePr>
    <w:tblStylePr w:type="band1Vert">
      <w:tblPr/>
      <w:tcPr>
        <w:shd w:val="clear" w:color="auto" w:fill="77FFFA" w:themeFill="accent5" w:themeFillTint="66"/>
      </w:tcPr>
    </w:tblStylePr>
    <w:tblStylePr w:type="band1Horz">
      <w:tblPr/>
      <w:tcPr>
        <w:shd w:val="clear" w:color="auto" w:fill="77FFFA" w:themeFill="accent5" w:themeFillTint="66"/>
      </w:tcPr>
    </w:tblStylePr>
  </w:style>
  <w:style w:type="paragraph" w:styleId="Footer">
    <w:name w:val="footer"/>
    <w:basedOn w:val="Normal"/>
    <w:link w:val="FooterChar"/>
    <w:uiPriority w:val="99"/>
    <w:unhideWhenUsed/>
    <w:qFormat/>
    <w:rsid w:val="00890D78"/>
    <w:pPr>
      <w:jc w:val="right"/>
    </w:pPr>
    <w:rPr>
      <w:rFonts w:ascii="Arial Narrow" w:hAnsi="Arial Narrow"/>
      <w:sz w:val="20"/>
      <w:szCs w:val="20"/>
    </w:rPr>
  </w:style>
  <w:style w:type="character" w:customStyle="1" w:styleId="FooterChar">
    <w:name w:val="Footer Char"/>
    <w:basedOn w:val="DefaultParagraphFont"/>
    <w:link w:val="Footer"/>
    <w:uiPriority w:val="99"/>
    <w:rsid w:val="00890D78"/>
    <w:rPr>
      <w:rFonts w:ascii="Arial Narrow" w:eastAsia="Times New Roman" w:hAnsi="Arial Narrow" w:cs="Times New Roman"/>
      <w:bCs/>
      <w:color w:val="000000"/>
      <w:sz w:val="20"/>
      <w:szCs w:val="20"/>
    </w:rPr>
  </w:style>
  <w:style w:type="character" w:styleId="Hyperlink">
    <w:name w:val="Hyperlink"/>
    <w:uiPriority w:val="99"/>
    <w:qFormat/>
    <w:rsid w:val="00E8019B"/>
    <w:rPr>
      <w:color w:val="295D94"/>
    </w:rPr>
  </w:style>
  <w:style w:type="paragraph" w:styleId="TOC1">
    <w:name w:val="toc 1"/>
    <w:basedOn w:val="Normal"/>
    <w:next w:val="Normal"/>
    <w:autoRedefine/>
    <w:uiPriority w:val="39"/>
    <w:qFormat/>
    <w:rsid w:val="001945B3"/>
    <w:pPr>
      <w:tabs>
        <w:tab w:val="left" w:pos="360"/>
        <w:tab w:val="right" w:leader="dot" w:pos="9360"/>
      </w:tabs>
      <w:autoSpaceDE/>
      <w:autoSpaceDN/>
      <w:spacing w:before="120"/>
    </w:pPr>
    <w:rPr>
      <w:b/>
      <w:bCs w:val="0"/>
      <w:caps/>
      <w:szCs w:val="20"/>
    </w:rPr>
  </w:style>
  <w:style w:type="paragraph" w:styleId="TOC2">
    <w:name w:val="toc 2"/>
    <w:basedOn w:val="Normal"/>
    <w:next w:val="Normal"/>
    <w:autoRedefine/>
    <w:uiPriority w:val="39"/>
    <w:qFormat/>
    <w:rsid w:val="001945B3"/>
    <w:pPr>
      <w:tabs>
        <w:tab w:val="right" w:leader="dot" w:pos="9360"/>
      </w:tabs>
      <w:autoSpaceDE/>
      <w:autoSpaceDN/>
      <w:ind w:left="200"/>
    </w:pPr>
    <w:rPr>
      <w:smallCaps/>
      <w:szCs w:val="20"/>
    </w:rPr>
  </w:style>
  <w:style w:type="paragraph" w:styleId="TOC3">
    <w:name w:val="toc 3"/>
    <w:basedOn w:val="Normal"/>
    <w:next w:val="Normal"/>
    <w:autoRedefine/>
    <w:uiPriority w:val="39"/>
    <w:qFormat/>
    <w:rsid w:val="001945B3"/>
    <w:pPr>
      <w:autoSpaceDE/>
      <w:autoSpaceDN/>
      <w:ind w:left="400"/>
    </w:pPr>
    <w:rPr>
      <w:iCs/>
      <w:szCs w:val="20"/>
    </w:rPr>
  </w:style>
  <w:style w:type="table" w:customStyle="1" w:styleId="Style1">
    <w:name w:val="Style1"/>
    <w:basedOn w:val="TableNormal"/>
    <w:uiPriority w:val="99"/>
    <w:rsid w:val="00D84B52"/>
    <w:pPr>
      <w:widowControl/>
      <w:autoSpaceDE/>
      <w:autoSpaceDN/>
    </w:pPr>
    <w:rPr>
      <w:rFonts w:ascii="Arial Narrow" w:hAnsi="Arial Narrow"/>
    </w:rPr>
    <w:tblPr/>
  </w:style>
  <w:style w:type="paragraph" w:styleId="Quote">
    <w:name w:val="Quote"/>
    <w:basedOn w:val="SideBarText"/>
    <w:next w:val="Normal"/>
    <w:link w:val="QuoteChar"/>
    <w:uiPriority w:val="29"/>
    <w:qFormat/>
    <w:rsid w:val="00584223"/>
  </w:style>
  <w:style w:type="character" w:customStyle="1" w:styleId="Heading2Char">
    <w:name w:val="Heading 2 Char"/>
    <w:basedOn w:val="DefaultParagraphFont"/>
    <w:link w:val="Heading2"/>
    <w:rsid w:val="0007648B"/>
    <w:rPr>
      <w:rFonts w:asciiTheme="majorHAnsi" w:eastAsia="Times New Roman" w:hAnsiTheme="majorHAnsi" w:cstheme="majorHAnsi"/>
      <w:b/>
      <w:bCs/>
      <w:color w:val="214A77" w:themeColor="accent1"/>
      <w:sz w:val="29"/>
      <w:szCs w:val="29"/>
    </w:rPr>
  </w:style>
  <w:style w:type="character" w:customStyle="1" w:styleId="Heading3Char">
    <w:name w:val="Heading 3 Char"/>
    <w:basedOn w:val="DefaultParagraphFont"/>
    <w:link w:val="Heading3"/>
    <w:rsid w:val="0007648B"/>
    <w:rPr>
      <w:rFonts w:asciiTheme="majorHAnsi" w:eastAsia="Times New Roman" w:hAnsiTheme="majorHAnsi" w:cstheme="majorHAnsi"/>
      <w:b/>
      <w:iCs/>
      <w:color w:val="515151" w:themeColor="text1" w:themeTint="D9"/>
      <w:sz w:val="25"/>
      <w:szCs w:val="25"/>
    </w:rPr>
  </w:style>
  <w:style w:type="paragraph" w:styleId="CommentText">
    <w:name w:val="annotation text"/>
    <w:basedOn w:val="Normal"/>
    <w:link w:val="CommentTextChar"/>
    <w:uiPriority w:val="99"/>
    <w:unhideWhenUsed/>
    <w:rsid w:val="001912CB"/>
    <w:rPr>
      <w:sz w:val="20"/>
      <w:szCs w:val="20"/>
    </w:rPr>
  </w:style>
  <w:style w:type="character" w:customStyle="1" w:styleId="CommentTextChar">
    <w:name w:val="Comment Text Char"/>
    <w:basedOn w:val="DefaultParagraphFont"/>
    <w:link w:val="CommentText"/>
    <w:uiPriority w:val="99"/>
    <w:rsid w:val="001912CB"/>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1912CB"/>
    <w:rPr>
      <w:b/>
      <w:bCs w:val="0"/>
    </w:rPr>
  </w:style>
  <w:style w:type="character" w:customStyle="1" w:styleId="CommentSubjectChar">
    <w:name w:val="Comment Subject Char"/>
    <w:basedOn w:val="CommentTextChar"/>
    <w:link w:val="CommentSubject"/>
    <w:uiPriority w:val="99"/>
    <w:semiHidden/>
    <w:rsid w:val="001912CB"/>
    <w:rPr>
      <w:rFonts w:ascii="Arial Narrow" w:eastAsia="Arial Narrow" w:hAnsi="Arial Narrow" w:cs="Arial Narrow"/>
      <w:b/>
      <w:bCs/>
      <w:sz w:val="20"/>
      <w:szCs w:val="20"/>
    </w:rPr>
  </w:style>
  <w:style w:type="paragraph" w:styleId="BalloonText">
    <w:name w:val="Balloon Text"/>
    <w:basedOn w:val="Normal"/>
    <w:link w:val="BalloonTextChar"/>
    <w:uiPriority w:val="99"/>
    <w:semiHidden/>
    <w:unhideWhenUsed/>
    <w:rsid w:val="00191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2CB"/>
    <w:rPr>
      <w:rFonts w:ascii="Segoe UI" w:eastAsia="Arial Narrow" w:hAnsi="Segoe UI" w:cs="Segoe UI"/>
      <w:sz w:val="18"/>
      <w:szCs w:val="18"/>
    </w:rPr>
  </w:style>
  <w:style w:type="character" w:customStyle="1" w:styleId="QuoteChar">
    <w:name w:val="Quote Char"/>
    <w:basedOn w:val="DefaultParagraphFont"/>
    <w:link w:val="Quote"/>
    <w:uiPriority w:val="29"/>
    <w:rsid w:val="00584223"/>
    <w:rPr>
      <w:rFonts w:ascii="Calibri" w:eastAsia="Times New Roman" w:hAnsi="Calibri" w:cs="Calibri"/>
      <w:bCs/>
      <w:color w:val="605962" w:themeColor="text2"/>
    </w:rPr>
  </w:style>
  <w:style w:type="character" w:customStyle="1" w:styleId="Heading4Char">
    <w:name w:val="Heading 4 Char"/>
    <w:basedOn w:val="DefaultParagraphFont"/>
    <w:link w:val="Heading4"/>
    <w:uiPriority w:val="9"/>
    <w:rsid w:val="00B913E2"/>
    <w:rPr>
      <w:rFonts w:asciiTheme="majorHAnsi" w:eastAsia="Times New Roman" w:hAnsiTheme="majorHAnsi" w:cstheme="majorHAnsi"/>
      <w:b/>
      <w:color w:val="605962" w:themeColor="text2"/>
    </w:rPr>
  </w:style>
  <w:style w:type="paragraph" w:customStyle="1" w:styleId="SideBarHead">
    <w:name w:val="Side Bar Head"/>
    <w:link w:val="SideBarHeadChar"/>
    <w:qFormat/>
    <w:rsid w:val="00FE6398"/>
    <w:pPr>
      <w:pBdr>
        <w:bottom w:val="single" w:sz="4" w:space="1" w:color="EB5A3B"/>
      </w:pBdr>
      <w:spacing w:before="120" w:after="120" w:line="269" w:lineRule="auto"/>
    </w:pPr>
    <w:rPr>
      <w:rFonts w:ascii="Century Gothic" w:eastAsia="Times New Roman" w:hAnsi="Century Gothic" w:cs="Arial"/>
      <w:b/>
      <w:color w:val="214A77"/>
      <w:sz w:val="23"/>
      <w:szCs w:val="23"/>
    </w:rPr>
  </w:style>
  <w:style w:type="paragraph" w:styleId="TOCHeading">
    <w:name w:val="TOC Heading"/>
    <w:basedOn w:val="Heading1"/>
    <w:next w:val="Normal"/>
    <w:uiPriority w:val="39"/>
    <w:unhideWhenUsed/>
    <w:qFormat/>
    <w:rsid w:val="005D2D5B"/>
    <w:pPr>
      <w:keepNext/>
      <w:keepLines/>
      <w:autoSpaceDE/>
      <w:autoSpaceDN/>
      <w:spacing w:before="240" w:line="259" w:lineRule="auto"/>
      <w:outlineLvl w:val="9"/>
    </w:pPr>
    <w:rPr>
      <w:rFonts w:eastAsiaTheme="majorEastAsia" w:cstheme="majorBidi"/>
      <w:b w:val="0"/>
      <w:bCs/>
      <w:color w:val="183758" w:themeColor="accent1" w:themeShade="BF"/>
      <w:kern w:val="0"/>
    </w:rPr>
  </w:style>
  <w:style w:type="paragraph" w:styleId="TOC4">
    <w:name w:val="toc 4"/>
    <w:basedOn w:val="Normal"/>
    <w:next w:val="Normal"/>
    <w:autoRedefine/>
    <w:uiPriority w:val="39"/>
    <w:unhideWhenUsed/>
    <w:rsid w:val="00F32049"/>
    <w:pPr>
      <w:spacing w:after="100"/>
      <w:ind w:left="660"/>
    </w:pPr>
    <w:rPr>
      <w:sz w:val="20"/>
    </w:rPr>
  </w:style>
  <w:style w:type="character" w:customStyle="1" w:styleId="SideBarHeadChar">
    <w:name w:val="Side Bar Head Char"/>
    <w:basedOn w:val="DefaultParagraphFont"/>
    <w:link w:val="SideBarHead"/>
    <w:rsid w:val="00FE6398"/>
    <w:rPr>
      <w:rFonts w:ascii="Century Gothic" w:eastAsia="Times New Roman" w:hAnsi="Century Gothic" w:cs="Arial"/>
      <w:b/>
      <w:color w:val="214A77"/>
      <w:sz w:val="23"/>
      <w:szCs w:val="23"/>
    </w:rPr>
  </w:style>
  <w:style w:type="character" w:customStyle="1" w:styleId="TitleChar">
    <w:name w:val="Title Char"/>
    <w:basedOn w:val="DefaultParagraphFont"/>
    <w:link w:val="Title"/>
    <w:uiPriority w:val="10"/>
    <w:rsid w:val="00802F1B"/>
    <w:rPr>
      <w:rFonts w:asciiTheme="majorHAnsi" w:eastAsia="Times New Roman" w:hAnsiTheme="majorHAnsi" w:cs="Times New Roman"/>
      <w:bCs/>
      <w:color w:val="214A77" w:themeColor="accent1"/>
      <w:sz w:val="48"/>
      <w:szCs w:val="54"/>
    </w:rPr>
  </w:style>
  <w:style w:type="table" w:styleId="TableGrid">
    <w:name w:val="Table Grid"/>
    <w:basedOn w:val="TableNormal"/>
    <w:uiPriority w:val="39"/>
    <w:rsid w:val="00537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27008"/>
    <w:tblPr>
      <w:tblStyleRowBandSize w:val="1"/>
      <w:tblStyleColBandSize w:val="1"/>
      <w:tblBorders>
        <w:top w:val="single" w:sz="4" w:space="0" w:color="5690D0" w:themeColor="accent1" w:themeTint="99"/>
        <w:left w:val="single" w:sz="4" w:space="0" w:color="5690D0" w:themeColor="accent1" w:themeTint="99"/>
        <w:bottom w:val="single" w:sz="4" w:space="0" w:color="5690D0" w:themeColor="accent1" w:themeTint="99"/>
        <w:right w:val="single" w:sz="4" w:space="0" w:color="5690D0" w:themeColor="accent1" w:themeTint="99"/>
        <w:insideH w:val="single" w:sz="4" w:space="0" w:color="5690D0" w:themeColor="accent1" w:themeTint="99"/>
        <w:insideV w:val="single" w:sz="4" w:space="0" w:color="5690D0" w:themeColor="accent1" w:themeTint="99"/>
      </w:tblBorders>
    </w:tblPr>
    <w:tblStylePr w:type="firstRow">
      <w:rPr>
        <w:b/>
        <w:bCs/>
        <w:color w:val="FFFFFF" w:themeColor="background1"/>
      </w:rPr>
      <w:tblPr/>
      <w:tcPr>
        <w:tcBorders>
          <w:top w:val="single" w:sz="4" w:space="0" w:color="214A77" w:themeColor="accent1"/>
          <w:left w:val="single" w:sz="4" w:space="0" w:color="214A77" w:themeColor="accent1"/>
          <w:bottom w:val="single" w:sz="4" w:space="0" w:color="214A77" w:themeColor="accent1"/>
          <w:right w:val="single" w:sz="4" w:space="0" w:color="214A77" w:themeColor="accent1"/>
          <w:insideH w:val="nil"/>
          <w:insideV w:val="nil"/>
        </w:tcBorders>
        <w:shd w:val="clear" w:color="auto" w:fill="214A77" w:themeFill="accent1"/>
      </w:tcPr>
    </w:tblStylePr>
    <w:tblStylePr w:type="lastRow">
      <w:rPr>
        <w:b/>
        <w:bCs/>
      </w:rPr>
      <w:tblPr/>
      <w:tcPr>
        <w:tcBorders>
          <w:top w:val="double" w:sz="4" w:space="0" w:color="214A77" w:themeColor="accent1"/>
        </w:tcBorders>
      </w:tc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table" w:styleId="ListTable4-Accent1">
    <w:name w:val="List Table 4 Accent 1"/>
    <w:basedOn w:val="TableNormal"/>
    <w:uiPriority w:val="49"/>
    <w:rsid w:val="00537CA8"/>
    <w:tblPr>
      <w:tblStyleRowBandSize w:val="1"/>
      <w:tblStyleColBandSize w:val="1"/>
      <w:tblBorders>
        <w:top w:val="single" w:sz="4" w:space="0" w:color="5690D0" w:themeColor="accent1" w:themeTint="99"/>
        <w:left w:val="single" w:sz="4" w:space="0" w:color="5690D0" w:themeColor="accent1" w:themeTint="99"/>
        <w:bottom w:val="single" w:sz="4" w:space="0" w:color="5690D0" w:themeColor="accent1" w:themeTint="99"/>
        <w:right w:val="single" w:sz="4" w:space="0" w:color="5690D0" w:themeColor="accent1" w:themeTint="99"/>
        <w:insideH w:val="single" w:sz="4" w:space="0" w:color="5690D0" w:themeColor="accent1" w:themeTint="99"/>
      </w:tblBorders>
    </w:tblPr>
    <w:tblStylePr w:type="firstRow">
      <w:rPr>
        <w:b/>
        <w:bCs/>
        <w:color w:val="FFFFFF" w:themeColor="background1"/>
      </w:rPr>
      <w:tblPr/>
      <w:tcPr>
        <w:tcBorders>
          <w:top w:val="single" w:sz="4" w:space="0" w:color="214A77" w:themeColor="accent1"/>
          <w:left w:val="single" w:sz="4" w:space="0" w:color="214A77" w:themeColor="accent1"/>
          <w:bottom w:val="single" w:sz="4" w:space="0" w:color="214A77" w:themeColor="accent1"/>
          <w:right w:val="single" w:sz="4" w:space="0" w:color="214A77" w:themeColor="accent1"/>
          <w:insideH w:val="nil"/>
        </w:tcBorders>
        <w:shd w:val="clear" w:color="auto" w:fill="214A77" w:themeFill="accent1"/>
      </w:tcPr>
    </w:tblStylePr>
    <w:tblStylePr w:type="lastRow">
      <w:rPr>
        <w:b/>
        <w:bCs/>
      </w:rPr>
      <w:tblPr/>
      <w:tcPr>
        <w:tcBorders>
          <w:top w:val="double" w:sz="4" w:space="0" w:color="5690D0" w:themeColor="accent1" w:themeTint="99"/>
        </w:tcBorders>
      </w:tcPr>
    </w:tblStylePr>
    <w:tblStylePr w:type="firstCol">
      <w:rPr>
        <w:b/>
        <w:bCs/>
      </w:rPr>
    </w:tblStylePr>
    <w:tblStylePr w:type="lastCol">
      <w:rPr>
        <w:b/>
        <w:bCs/>
      </w:rPr>
    </w:tblStylePr>
    <w:tblStylePr w:type="band1Vert">
      <w:tblPr/>
      <w:tcPr>
        <w:shd w:val="clear" w:color="auto" w:fill="C6DAEF" w:themeFill="accent1" w:themeFillTint="33"/>
      </w:tcPr>
    </w:tblStylePr>
    <w:tblStylePr w:type="band1Horz">
      <w:tblPr/>
      <w:tcPr>
        <w:shd w:val="clear" w:color="auto" w:fill="C6DAEF" w:themeFill="accent1" w:themeFillTint="33"/>
      </w:tcPr>
    </w:tblStylePr>
  </w:style>
  <w:style w:type="table" w:styleId="PlainTable1">
    <w:name w:val="Plain Table 1"/>
    <w:basedOn w:val="TableNormal"/>
    <w:uiPriority w:val="41"/>
    <w:rsid w:val="00F030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astBulletStyle">
    <w:name w:val="Last Bullet Style"/>
    <w:basedOn w:val="ListParagraph"/>
    <w:qFormat/>
    <w:rsid w:val="00340128"/>
    <w:pPr>
      <w:spacing w:after="240"/>
    </w:pPr>
  </w:style>
  <w:style w:type="paragraph" w:customStyle="1" w:styleId="ChartHeader">
    <w:name w:val="Chart Header"/>
    <w:link w:val="ChartHeaderChar"/>
    <w:qFormat/>
    <w:rsid w:val="00EB7B2F"/>
    <w:pPr>
      <w:spacing w:before="80"/>
    </w:pPr>
    <w:rPr>
      <w:rFonts w:ascii="Arial" w:eastAsia="Times New Roman" w:hAnsi="Arial" w:cs="Times New Roman"/>
      <w:bCs/>
      <w:color w:val="FFFFFF" w:themeColor="background1"/>
      <w:sz w:val="21"/>
      <w:szCs w:val="24"/>
    </w:rPr>
  </w:style>
  <w:style w:type="paragraph" w:customStyle="1" w:styleId="ChartText">
    <w:name w:val="Chart Text"/>
    <w:link w:val="ChartTextChar"/>
    <w:qFormat/>
    <w:rsid w:val="00EB7B2F"/>
    <w:pPr>
      <w:spacing w:before="60"/>
    </w:pPr>
    <w:rPr>
      <w:rFonts w:ascii="Arial" w:eastAsia="Times New Roman" w:hAnsi="Arial" w:cs="Times New Roman"/>
      <w:bCs/>
      <w:color w:val="000000"/>
      <w:sz w:val="21"/>
      <w:szCs w:val="24"/>
    </w:rPr>
  </w:style>
  <w:style w:type="character" w:customStyle="1" w:styleId="ChartHeaderChar">
    <w:name w:val="Chart Header Char"/>
    <w:basedOn w:val="DefaultParagraphFont"/>
    <w:link w:val="ChartHeader"/>
    <w:rsid w:val="00EB7B2F"/>
    <w:rPr>
      <w:rFonts w:ascii="Arial" w:eastAsia="Times New Roman" w:hAnsi="Arial" w:cs="Times New Roman"/>
      <w:bCs/>
      <w:color w:val="FFFFFF" w:themeColor="background1"/>
      <w:sz w:val="21"/>
      <w:szCs w:val="24"/>
    </w:rPr>
  </w:style>
  <w:style w:type="paragraph" w:customStyle="1" w:styleId="SideBarText">
    <w:name w:val="Side Bar Text"/>
    <w:link w:val="SideBarTextChar"/>
    <w:qFormat/>
    <w:rsid w:val="002F173B"/>
    <w:pPr>
      <w:spacing w:after="180" w:line="264" w:lineRule="auto"/>
    </w:pPr>
    <w:rPr>
      <w:rFonts w:ascii="Century Gothic" w:eastAsia="Times New Roman" w:hAnsi="Century Gothic" w:cs="Calibri"/>
      <w:bCs/>
      <w:color w:val="214A77" w:themeColor="accent1"/>
      <w:sz w:val="21"/>
    </w:rPr>
  </w:style>
  <w:style w:type="character" w:customStyle="1" w:styleId="ChartTextChar">
    <w:name w:val="Chart Text Char"/>
    <w:basedOn w:val="DefaultParagraphFont"/>
    <w:link w:val="ChartText"/>
    <w:rsid w:val="00EB7B2F"/>
    <w:rPr>
      <w:rFonts w:ascii="Arial" w:eastAsia="Times New Roman" w:hAnsi="Arial" w:cs="Times New Roman"/>
      <w:bCs/>
      <w:color w:val="000000"/>
      <w:sz w:val="21"/>
      <w:szCs w:val="24"/>
    </w:rPr>
  </w:style>
  <w:style w:type="character" w:customStyle="1" w:styleId="SideBarTextChar">
    <w:name w:val="Side Bar Text Char"/>
    <w:basedOn w:val="DefaultParagraphFont"/>
    <w:link w:val="SideBarText"/>
    <w:rsid w:val="002F173B"/>
    <w:rPr>
      <w:rFonts w:ascii="Century Gothic" w:eastAsia="Times New Roman" w:hAnsi="Century Gothic" w:cs="Calibri"/>
      <w:bCs/>
      <w:color w:val="214A77" w:themeColor="accent1"/>
      <w:sz w:val="21"/>
    </w:rPr>
  </w:style>
  <w:style w:type="paragraph" w:styleId="Header">
    <w:name w:val="header"/>
    <w:basedOn w:val="Normal"/>
    <w:link w:val="HeaderChar"/>
    <w:unhideWhenUsed/>
    <w:qFormat/>
    <w:rsid w:val="00890D78"/>
  </w:style>
  <w:style w:type="character" w:customStyle="1" w:styleId="HeaderChar">
    <w:name w:val="Header Char"/>
    <w:basedOn w:val="DefaultParagraphFont"/>
    <w:link w:val="Header"/>
    <w:rsid w:val="00890D78"/>
    <w:rPr>
      <w:rFonts w:ascii="Arial" w:eastAsia="Times New Roman" w:hAnsi="Arial" w:cs="Times New Roman"/>
      <w:bCs/>
      <w:color w:val="000000"/>
      <w:sz w:val="21"/>
      <w:szCs w:val="24"/>
    </w:rPr>
  </w:style>
  <w:style w:type="character" w:styleId="UnresolvedMention">
    <w:name w:val="Unresolved Mention"/>
    <w:basedOn w:val="DefaultParagraphFont"/>
    <w:uiPriority w:val="99"/>
    <w:semiHidden/>
    <w:unhideWhenUsed/>
    <w:rsid w:val="00C073A4"/>
    <w:rPr>
      <w:color w:val="605E5C"/>
      <w:shd w:val="clear" w:color="auto" w:fill="E1DFDD"/>
    </w:rPr>
  </w:style>
  <w:style w:type="character" w:styleId="FollowedHyperlink">
    <w:name w:val="FollowedHyperlink"/>
    <w:basedOn w:val="DefaultParagraphFont"/>
    <w:uiPriority w:val="99"/>
    <w:semiHidden/>
    <w:unhideWhenUsed/>
    <w:rsid w:val="00C073A4"/>
    <w:rPr>
      <w:color w:val="011892" w:themeColor="followedHyperlink"/>
      <w:u w:val="single"/>
    </w:rPr>
  </w:style>
  <w:style w:type="paragraph" w:customStyle="1" w:styleId="ContactUsName">
    <w:name w:val="Contact Us Name"/>
    <w:next w:val="Normal"/>
    <w:qFormat/>
    <w:rsid w:val="002B5083"/>
    <w:rPr>
      <w:rFonts w:ascii="Arial" w:eastAsia="Times New Roman" w:hAnsi="Arial" w:cs="Times New Roman"/>
      <w:b/>
      <w:noProof/>
      <w:color w:val="000000"/>
      <w:sz w:val="21"/>
      <w:szCs w:val="24"/>
    </w:rPr>
  </w:style>
  <w:style w:type="paragraph" w:customStyle="1" w:styleId="ContactUsTitle">
    <w:name w:val="Contact Us Title"/>
    <w:next w:val="Normal"/>
    <w:qFormat/>
    <w:rsid w:val="002B5083"/>
    <w:pPr>
      <w:spacing w:after="40"/>
    </w:pPr>
    <w:rPr>
      <w:rFonts w:ascii="Arial" w:eastAsia="Times New Roman" w:hAnsi="Arial" w:cs="Times New Roman"/>
      <w:b/>
      <w:noProof/>
      <w:color w:val="666666" w:themeColor="text1" w:themeTint="BF"/>
      <w:sz w:val="21"/>
      <w:szCs w:val="24"/>
    </w:rPr>
  </w:style>
  <w:style w:type="paragraph" w:customStyle="1" w:styleId="NormalSpaceafterp2">
    <w:name w:val="Normal Space after p2"/>
    <w:basedOn w:val="Normal"/>
    <w:qFormat/>
    <w:rsid w:val="002B5083"/>
    <w:pPr>
      <w:spacing w:after="40"/>
    </w:pPr>
    <w:rPr>
      <w:noProof/>
    </w:rPr>
  </w:style>
  <w:style w:type="paragraph" w:customStyle="1" w:styleId="NormalBlueBold">
    <w:name w:val="Normal Blue Bold"/>
    <w:basedOn w:val="Normal"/>
    <w:qFormat/>
    <w:rsid w:val="00D71970"/>
    <w:pPr>
      <w:spacing w:after="40"/>
    </w:pPr>
    <w:rPr>
      <w:b/>
      <w:bCs w:val="0"/>
      <w:color w:val="214A77" w:themeColor="accent1"/>
    </w:rPr>
  </w:style>
  <w:style w:type="paragraph" w:customStyle="1" w:styleId="TitleWhite">
    <w:name w:val="Title White"/>
    <w:basedOn w:val="Title"/>
    <w:qFormat/>
    <w:rsid w:val="00B45ABC"/>
    <w:pPr>
      <w:ind w:left="1980" w:firstLine="0"/>
    </w:pPr>
    <w:rPr>
      <w:color w:val="FFFFFF" w:themeColor="background1"/>
    </w:rPr>
  </w:style>
  <w:style w:type="paragraph" w:customStyle="1" w:styleId="CONTACTUS">
    <w:name w:val="CONTACT US"/>
    <w:qFormat/>
    <w:rsid w:val="00EC543A"/>
    <w:pPr>
      <w:spacing w:after="240"/>
    </w:pPr>
    <w:rPr>
      <w:rFonts w:asciiTheme="majorHAnsi" w:eastAsia="Times New Roman" w:hAnsiTheme="majorHAnsi" w:cstheme="majorHAnsi"/>
      <w:bCs/>
      <w:color w:val="214A77" w:themeColor="accent1"/>
      <w:sz w:val="40"/>
      <w:szCs w:val="40"/>
    </w:rPr>
  </w:style>
  <w:style w:type="paragraph" w:styleId="NormalWeb">
    <w:name w:val="Normal (Web)"/>
    <w:basedOn w:val="Normal"/>
    <w:uiPriority w:val="99"/>
    <w:semiHidden/>
    <w:unhideWhenUsed/>
    <w:rsid w:val="00401DF7"/>
    <w:pPr>
      <w:widowControl/>
      <w:autoSpaceDE/>
      <w:autoSpaceDN/>
      <w:spacing w:before="100" w:beforeAutospacing="1" w:after="100" w:afterAutospacing="1" w:line="240" w:lineRule="auto"/>
    </w:pPr>
    <w:rPr>
      <w:rFonts w:ascii="Times New Roman" w:hAnsi="Times New Roman"/>
      <w:bCs w:val="0"/>
      <w:color w:val="auto"/>
      <w:sz w:val="24"/>
    </w:rPr>
  </w:style>
  <w:style w:type="character" w:styleId="CommentReference">
    <w:name w:val="annotation reference"/>
    <w:basedOn w:val="DefaultParagraphFont"/>
    <w:semiHidden/>
    <w:unhideWhenUsed/>
    <w:qFormat/>
    <w:rsid w:val="00760754"/>
    <w:rPr>
      <w:sz w:val="16"/>
      <w:szCs w:val="16"/>
    </w:rPr>
  </w:style>
  <w:style w:type="character" w:styleId="Mention">
    <w:name w:val="Mention"/>
    <w:basedOn w:val="DefaultParagraphFont"/>
    <w:uiPriority w:val="99"/>
    <w:unhideWhenUsed/>
    <w:rsid w:val="00667D03"/>
    <w:rPr>
      <w:color w:val="2B579A"/>
      <w:shd w:val="clear" w:color="auto" w:fill="E1DFDD"/>
    </w:rPr>
  </w:style>
  <w:style w:type="paragraph" w:styleId="Revision">
    <w:name w:val="Revision"/>
    <w:hidden/>
    <w:uiPriority w:val="99"/>
    <w:semiHidden/>
    <w:rsid w:val="004702A5"/>
    <w:pPr>
      <w:widowControl/>
      <w:autoSpaceDE/>
      <w:autoSpaceDN/>
      <w:spacing w:line="240" w:lineRule="auto"/>
    </w:pPr>
    <w:rPr>
      <w:rFonts w:ascii="Arial" w:eastAsia="Times New Roman" w:hAnsi="Arial" w:cs="Times New Roman"/>
      <w:bCs/>
      <w:color w:val="000000"/>
      <w:sz w:val="21"/>
      <w:szCs w:val="24"/>
    </w:rPr>
  </w:style>
  <w:style w:type="character" w:customStyle="1" w:styleId="Heading1Char">
    <w:name w:val="Heading 1 Char"/>
    <w:basedOn w:val="DefaultParagraphFont"/>
    <w:link w:val="Heading1"/>
    <w:uiPriority w:val="9"/>
    <w:rsid w:val="007E717E"/>
    <w:rPr>
      <w:rFonts w:asciiTheme="majorHAnsi" w:eastAsia="Times New Roman" w:hAnsiTheme="majorHAnsi" w:cstheme="majorHAnsi"/>
      <w:b/>
      <w:color w:val="214A77" w:themeColor="accent1"/>
      <w:kern w:val="32"/>
      <w:sz w:val="33"/>
      <w:szCs w:val="33"/>
    </w:rPr>
  </w:style>
  <w:style w:type="paragraph" w:customStyle="1" w:styleId="SECTIONHEADING">
    <w:name w:val="SECTION HEADING"/>
    <w:basedOn w:val="Normal"/>
    <w:autoRedefine/>
    <w:rsid w:val="00136DD2"/>
    <w:pPr>
      <w:numPr>
        <w:numId w:val="9"/>
      </w:numPr>
      <w:tabs>
        <w:tab w:val="center" w:pos="360"/>
      </w:tabs>
      <w:autoSpaceDE/>
      <w:autoSpaceDN/>
      <w:spacing w:before="120" w:after="0" w:line="240" w:lineRule="auto"/>
    </w:pPr>
    <w:rPr>
      <w:rFonts w:cs="Arial"/>
      <w:spacing w:val="2"/>
      <w:sz w:val="24"/>
    </w:rPr>
  </w:style>
  <w:style w:type="character" w:customStyle="1" w:styleId="Heading5Char">
    <w:name w:val="Heading 5 Char"/>
    <w:basedOn w:val="DefaultParagraphFont"/>
    <w:link w:val="Heading5"/>
    <w:uiPriority w:val="9"/>
    <w:semiHidden/>
    <w:rsid w:val="009C6F8F"/>
    <w:rPr>
      <w:rFonts w:asciiTheme="majorHAnsi" w:eastAsiaTheme="majorEastAsia" w:hAnsiTheme="majorHAnsi" w:cstheme="majorBidi"/>
      <w:bCs/>
      <w:color w:val="183758" w:themeColor="accent1" w:themeShade="BF"/>
      <w:sz w:val="21"/>
      <w:szCs w:val="24"/>
    </w:rPr>
  </w:style>
  <w:style w:type="paragraph" w:styleId="FootnoteText">
    <w:name w:val="footnote text"/>
    <w:basedOn w:val="Normal"/>
    <w:link w:val="FootnoteTextChar"/>
    <w:uiPriority w:val="99"/>
    <w:semiHidden/>
    <w:unhideWhenUsed/>
    <w:rsid w:val="00E971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710B"/>
    <w:rPr>
      <w:rFonts w:ascii="Arial" w:eastAsia="Times New Roman" w:hAnsi="Arial" w:cs="Times New Roman"/>
      <w:bCs/>
      <w:color w:val="000000"/>
      <w:sz w:val="20"/>
      <w:szCs w:val="20"/>
    </w:rPr>
  </w:style>
  <w:style w:type="character" w:styleId="FootnoteReference">
    <w:name w:val="footnote reference"/>
    <w:basedOn w:val="DefaultParagraphFont"/>
    <w:uiPriority w:val="99"/>
    <w:semiHidden/>
    <w:unhideWhenUsed/>
    <w:rsid w:val="00E971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532">
      <w:bodyDiv w:val="1"/>
      <w:marLeft w:val="0"/>
      <w:marRight w:val="0"/>
      <w:marTop w:val="0"/>
      <w:marBottom w:val="0"/>
      <w:divBdr>
        <w:top w:val="none" w:sz="0" w:space="0" w:color="auto"/>
        <w:left w:val="none" w:sz="0" w:space="0" w:color="auto"/>
        <w:bottom w:val="none" w:sz="0" w:space="0" w:color="auto"/>
        <w:right w:val="none" w:sz="0" w:space="0" w:color="auto"/>
      </w:divBdr>
    </w:div>
    <w:div w:id="101462594">
      <w:bodyDiv w:val="1"/>
      <w:marLeft w:val="0"/>
      <w:marRight w:val="0"/>
      <w:marTop w:val="0"/>
      <w:marBottom w:val="0"/>
      <w:divBdr>
        <w:top w:val="none" w:sz="0" w:space="0" w:color="auto"/>
        <w:left w:val="none" w:sz="0" w:space="0" w:color="auto"/>
        <w:bottom w:val="none" w:sz="0" w:space="0" w:color="auto"/>
        <w:right w:val="none" w:sz="0" w:space="0" w:color="auto"/>
      </w:divBdr>
      <w:divsChild>
        <w:div w:id="24215007">
          <w:marLeft w:val="547"/>
          <w:marRight w:val="0"/>
          <w:marTop w:val="0"/>
          <w:marBottom w:val="0"/>
          <w:divBdr>
            <w:top w:val="none" w:sz="0" w:space="0" w:color="auto"/>
            <w:left w:val="none" w:sz="0" w:space="0" w:color="auto"/>
            <w:bottom w:val="none" w:sz="0" w:space="0" w:color="auto"/>
            <w:right w:val="none" w:sz="0" w:space="0" w:color="auto"/>
          </w:divBdr>
        </w:div>
      </w:divsChild>
    </w:div>
    <w:div w:id="179979237">
      <w:bodyDiv w:val="1"/>
      <w:marLeft w:val="0"/>
      <w:marRight w:val="0"/>
      <w:marTop w:val="0"/>
      <w:marBottom w:val="0"/>
      <w:divBdr>
        <w:top w:val="none" w:sz="0" w:space="0" w:color="auto"/>
        <w:left w:val="none" w:sz="0" w:space="0" w:color="auto"/>
        <w:bottom w:val="none" w:sz="0" w:space="0" w:color="auto"/>
        <w:right w:val="none" w:sz="0" w:space="0" w:color="auto"/>
      </w:divBdr>
    </w:div>
    <w:div w:id="190808003">
      <w:bodyDiv w:val="1"/>
      <w:marLeft w:val="0"/>
      <w:marRight w:val="0"/>
      <w:marTop w:val="0"/>
      <w:marBottom w:val="0"/>
      <w:divBdr>
        <w:top w:val="none" w:sz="0" w:space="0" w:color="auto"/>
        <w:left w:val="none" w:sz="0" w:space="0" w:color="auto"/>
        <w:bottom w:val="none" w:sz="0" w:space="0" w:color="auto"/>
        <w:right w:val="none" w:sz="0" w:space="0" w:color="auto"/>
      </w:divBdr>
    </w:div>
    <w:div w:id="225343609">
      <w:bodyDiv w:val="1"/>
      <w:marLeft w:val="0"/>
      <w:marRight w:val="0"/>
      <w:marTop w:val="0"/>
      <w:marBottom w:val="0"/>
      <w:divBdr>
        <w:top w:val="none" w:sz="0" w:space="0" w:color="auto"/>
        <w:left w:val="none" w:sz="0" w:space="0" w:color="auto"/>
        <w:bottom w:val="none" w:sz="0" w:space="0" w:color="auto"/>
        <w:right w:val="none" w:sz="0" w:space="0" w:color="auto"/>
      </w:divBdr>
    </w:div>
    <w:div w:id="246966847">
      <w:bodyDiv w:val="1"/>
      <w:marLeft w:val="0"/>
      <w:marRight w:val="0"/>
      <w:marTop w:val="0"/>
      <w:marBottom w:val="0"/>
      <w:divBdr>
        <w:top w:val="none" w:sz="0" w:space="0" w:color="auto"/>
        <w:left w:val="none" w:sz="0" w:space="0" w:color="auto"/>
        <w:bottom w:val="none" w:sz="0" w:space="0" w:color="auto"/>
        <w:right w:val="none" w:sz="0" w:space="0" w:color="auto"/>
      </w:divBdr>
    </w:div>
    <w:div w:id="279922157">
      <w:bodyDiv w:val="1"/>
      <w:marLeft w:val="0"/>
      <w:marRight w:val="0"/>
      <w:marTop w:val="0"/>
      <w:marBottom w:val="0"/>
      <w:divBdr>
        <w:top w:val="none" w:sz="0" w:space="0" w:color="auto"/>
        <w:left w:val="none" w:sz="0" w:space="0" w:color="auto"/>
        <w:bottom w:val="none" w:sz="0" w:space="0" w:color="auto"/>
        <w:right w:val="none" w:sz="0" w:space="0" w:color="auto"/>
      </w:divBdr>
    </w:div>
    <w:div w:id="314190536">
      <w:bodyDiv w:val="1"/>
      <w:marLeft w:val="0"/>
      <w:marRight w:val="0"/>
      <w:marTop w:val="0"/>
      <w:marBottom w:val="0"/>
      <w:divBdr>
        <w:top w:val="none" w:sz="0" w:space="0" w:color="auto"/>
        <w:left w:val="none" w:sz="0" w:space="0" w:color="auto"/>
        <w:bottom w:val="none" w:sz="0" w:space="0" w:color="auto"/>
        <w:right w:val="none" w:sz="0" w:space="0" w:color="auto"/>
      </w:divBdr>
      <w:divsChild>
        <w:div w:id="468401193">
          <w:marLeft w:val="547"/>
          <w:marRight w:val="0"/>
          <w:marTop w:val="0"/>
          <w:marBottom w:val="0"/>
          <w:divBdr>
            <w:top w:val="none" w:sz="0" w:space="0" w:color="auto"/>
            <w:left w:val="none" w:sz="0" w:space="0" w:color="auto"/>
            <w:bottom w:val="none" w:sz="0" w:space="0" w:color="auto"/>
            <w:right w:val="none" w:sz="0" w:space="0" w:color="auto"/>
          </w:divBdr>
        </w:div>
      </w:divsChild>
    </w:div>
    <w:div w:id="315573579">
      <w:bodyDiv w:val="1"/>
      <w:marLeft w:val="0"/>
      <w:marRight w:val="0"/>
      <w:marTop w:val="0"/>
      <w:marBottom w:val="0"/>
      <w:divBdr>
        <w:top w:val="none" w:sz="0" w:space="0" w:color="auto"/>
        <w:left w:val="none" w:sz="0" w:space="0" w:color="auto"/>
        <w:bottom w:val="none" w:sz="0" w:space="0" w:color="auto"/>
        <w:right w:val="none" w:sz="0" w:space="0" w:color="auto"/>
      </w:divBdr>
    </w:div>
    <w:div w:id="350111286">
      <w:bodyDiv w:val="1"/>
      <w:marLeft w:val="0"/>
      <w:marRight w:val="0"/>
      <w:marTop w:val="0"/>
      <w:marBottom w:val="0"/>
      <w:divBdr>
        <w:top w:val="none" w:sz="0" w:space="0" w:color="auto"/>
        <w:left w:val="none" w:sz="0" w:space="0" w:color="auto"/>
        <w:bottom w:val="none" w:sz="0" w:space="0" w:color="auto"/>
        <w:right w:val="none" w:sz="0" w:space="0" w:color="auto"/>
      </w:divBdr>
    </w:div>
    <w:div w:id="371274627">
      <w:bodyDiv w:val="1"/>
      <w:marLeft w:val="0"/>
      <w:marRight w:val="0"/>
      <w:marTop w:val="0"/>
      <w:marBottom w:val="0"/>
      <w:divBdr>
        <w:top w:val="none" w:sz="0" w:space="0" w:color="auto"/>
        <w:left w:val="none" w:sz="0" w:space="0" w:color="auto"/>
        <w:bottom w:val="none" w:sz="0" w:space="0" w:color="auto"/>
        <w:right w:val="none" w:sz="0" w:space="0" w:color="auto"/>
      </w:divBdr>
      <w:divsChild>
        <w:div w:id="107044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99332">
      <w:bodyDiv w:val="1"/>
      <w:marLeft w:val="0"/>
      <w:marRight w:val="0"/>
      <w:marTop w:val="0"/>
      <w:marBottom w:val="0"/>
      <w:divBdr>
        <w:top w:val="none" w:sz="0" w:space="0" w:color="auto"/>
        <w:left w:val="none" w:sz="0" w:space="0" w:color="auto"/>
        <w:bottom w:val="none" w:sz="0" w:space="0" w:color="auto"/>
        <w:right w:val="none" w:sz="0" w:space="0" w:color="auto"/>
      </w:divBdr>
    </w:div>
    <w:div w:id="458650520">
      <w:bodyDiv w:val="1"/>
      <w:marLeft w:val="0"/>
      <w:marRight w:val="0"/>
      <w:marTop w:val="0"/>
      <w:marBottom w:val="0"/>
      <w:divBdr>
        <w:top w:val="none" w:sz="0" w:space="0" w:color="auto"/>
        <w:left w:val="none" w:sz="0" w:space="0" w:color="auto"/>
        <w:bottom w:val="none" w:sz="0" w:space="0" w:color="auto"/>
        <w:right w:val="none" w:sz="0" w:space="0" w:color="auto"/>
      </w:divBdr>
    </w:div>
    <w:div w:id="490947032">
      <w:bodyDiv w:val="1"/>
      <w:marLeft w:val="0"/>
      <w:marRight w:val="0"/>
      <w:marTop w:val="0"/>
      <w:marBottom w:val="0"/>
      <w:divBdr>
        <w:top w:val="none" w:sz="0" w:space="0" w:color="auto"/>
        <w:left w:val="none" w:sz="0" w:space="0" w:color="auto"/>
        <w:bottom w:val="none" w:sz="0" w:space="0" w:color="auto"/>
        <w:right w:val="none" w:sz="0" w:space="0" w:color="auto"/>
      </w:divBdr>
    </w:div>
    <w:div w:id="503477628">
      <w:bodyDiv w:val="1"/>
      <w:marLeft w:val="0"/>
      <w:marRight w:val="0"/>
      <w:marTop w:val="0"/>
      <w:marBottom w:val="0"/>
      <w:divBdr>
        <w:top w:val="none" w:sz="0" w:space="0" w:color="auto"/>
        <w:left w:val="none" w:sz="0" w:space="0" w:color="auto"/>
        <w:bottom w:val="none" w:sz="0" w:space="0" w:color="auto"/>
        <w:right w:val="none" w:sz="0" w:space="0" w:color="auto"/>
      </w:divBdr>
      <w:divsChild>
        <w:div w:id="1089889294">
          <w:marLeft w:val="547"/>
          <w:marRight w:val="0"/>
          <w:marTop w:val="0"/>
          <w:marBottom w:val="0"/>
          <w:divBdr>
            <w:top w:val="none" w:sz="0" w:space="0" w:color="auto"/>
            <w:left w:val="none" w:sz="0" w:space="0" w:color="auto"/>
            <w:bottom w:val="none" w:sz="0" w:space="0" w:color="auto"/>
            <w:right w:val="none" w:sz="0" w:space="0" w:color="auto"/>
          </w:divBdr>
        </w:div>
      </w:divsChild>
    </w:div>
    <w:div w:id="566459544">
      <w:bodyDiv w:val="1"/>
      <w:marLeft w:val="0"/>
      <w:marRight w:val="0"/>
      <w:marTop w:val="0"/>
      <w:marBottom w:val="0"/>
      <w:divBdr>
        <w:top w:val="none" w:sz="0" w:space="0" w:color="auto"/>
        <w:left w:val="none" w:sz="0" w:space="0" w:color="auto"/>
        <w:bottom w:val="none" w:sz="0" w:space="0" w:color="auto"/>
        <w:right w:val="none" w:sz="0" w:space="0" w:color="auto"/>
      </w:divBdr>
    </w:div>
    <w:div w:id="568153145">
      <w:bodyDiv w:val="1"/>
      <w:marLeft w:val="0"/>
      <w:marRight w:val="0"/>
      <w:marTop w:val="0"/>
      <w:marBottom w:val="0"/>
      <w:divBdr>
        <w:top w:val="none" w:sz="0" w:space="0" w:color="auto"/>
        <w:left w:val="none" w:sz="0" w:space="0" w:color="auto"/>
        <w:bottom w:val="none" w:sz="0" w:space="0" w:color="auto"/>
        <w:right w:val="none" w:sz="0" w:space="0" w:color="auto"/>
      </w:divBdr>
    </w:div>
    <w:div w:id="587155699">
      <w:bodyDiv w:val="1"/>
      <w:marLeft w:val="0"/>
      <w:marRight w:val="0"/>
      <w:marTop w:val="0"/>
      <w:marBottom w:val="0"/>
      <w:divBdr>
        <w:top w:val="none" w:sz="0" w:space="0" w:color="auto"/>
        <w:left w:val="none" w:sz="0" w:space="0" w:color="auto"/>
        <w:bottom w:val="none" w:sz="0" w:space="0" w:color="auto"/>
        <w:right w:val="none" w:sz="0" w:space="0" w:color="auto"/>
      </w:divBdr>
      <w:divsChild>
        <w:div w:id="386029965">
          <w:marLeft w:val="547"/>
          <w:marRight w:val="0"/>
          <w:marTop w:val="0"/>
          <w:marBottom w:val="0"/>
          <w:divBdr>
            <w:top w:val="none" w:sz="0" w:space="0" w:color="auto"/>
            <w:left w:val="none" w:sz="0" w:space="0" w:color="auto"/>
            <w:bottom w:val="none" w:sz="0" w:space="0" w:color="auto"/>
            <w:right w:val="none" w:sz="0" w:space="0" w:color="auto"/>
          </w:divBdr>
        </w:div>
      </w:divsChild>
    </w:div>
    <w:div w:id="671378335">
      <w:bodyDiv w:val="1"/>
      <w:marLeft w:val="0"/>
      <w:marRight w:val="0"/>
      <w:marTop w:val="0"/>
      <w:marBottom w:val="0"/>
      <w:divBdr>
        <w:top w:val="none" w:sz="0" w:space="0" w:color="auto"/>
        <w:left w:val="none" w:sz="0" w:space="0" w:color="auto"/>
        <w:bottom w:val="none" w:sz="0" w:space="0" w:color="auto"/>
        <w:right w:val="none" w:sz="0" w:space="0" w:color="auto"/>
      </w:divBdr>
    </w:div>
    <w:div w:id="703019363">
      <w:bodyDiv w:val="1"/>
      <w:marLeft w:val="0"/>
      <w:marRight w:val="0"/>
      <w:marTop w:val="0"/>
      <w:marBottom w:val="0"/>
      <w:divBdr>
        <w:top w:val="none" w:sz="0" w:space="0" w:color="auto"/>
        <w:left w:val="none" w:sz="0" w:space="0" w:color="auto"/>
        <w:bottom w:val="none" w:sz="0" w:space="0" w:color="auto"/>
        <w:right w:val="none" w:sz="0" w:space="0" w:color="auto"/>
      </w:divBdr>
    </w:div>
    <w:div w:id="710768108">
      <w:bodyDiv w:val="1"/>
      <w:marLeft w:val="0"/>
      <w:marRight w:val="0"/>
      <w:marTop w:val="0"/>
      <w:marBottom w:val="0"/>
      <w:divBdr>
        <w:top w:val="none" w:sz="0" w:space="0" w:color="auto"/>
        <w:left w:val="none" w:sz="0" w:space="0" w:color="auto"/>
        <w:bottom w:val="none" w:sz="0" w:space="0" w:color="auto"/>
        <w:right w:val="none" w:sz="0" w:space="0" w:color="auto"/>
      </w:divBdr>
    </w:div>
    <w:div w:id="713039537">
      <w:bodyDiv w:val="1"/>
      <w:marLeft w:val="0"/>
      <w:marRight w:val="0"/>
      <w:marTop w:val="0"/>
      <w:marBottom w:val="0"/>
      <w:divBdr>
        <w:top w:val="none" w:sz="0" w:space="0" w:color="auto"/>
        <w:left w:val="none" w:sz="0" w:space="0" w:color="auto"/>
        <w:bottom w:val="none" w:sz="0" w:space="0" w:color="auto"/>
        <w:right w:val="none" w:sz="0" w:space="0" w:color="auto"/>
      </w:divBdr>
    </w:div>
    <w:div w:id="718240832">
      <w:bodyDiv w:val="1"/>
      <w:marLeft w:val="0"/>
      <w:marRight w:val="0"/>
      <w:marTop w:val="0"/>
      <w:marBottom w:val="0"/>
      <w:divBdr>
        <w:top w:val="none" w:sz="0" w:space="0" w:color="auto"/>
        <w:left w:val="none" w:sz="0" w:space="0" w:color="auto"/>
        <w:bottom w:val="none" w:sz="0" w:space="0" w:color="auto"/>
        <w:right w:val="none" w:sz="0" w:space="0" w:color="auto"/>
      </w:divBdr>
    </w:div>
    <w:div w:id="759258076">
      <w:bodyDiv w:val="1"/>
      <w:marLeft w:val="0"/>
      <w:marRight w:val="0"/>
      <w:marTop w:val="0"/>
      <w:marBottom w:val="0"/>
      <w:divBdr>
        <w:top w:val="none" w:sz="0" w:space="0" w:color="auto"/>
        <w:left w:val="none" w:sz="0" w:space="0" w:color="auto"/>
        <w:bottom w:val="none" w:sz="0" w:space="0" w:color="auto"/>
        <w:right w:val="none" w:sz="0" w:space="0" w:color="auto"/>
      </w:divBdr>
      <w:divsChild>
        <w:div w:id="4282842">
          <w:marLeft w:val="547"/>
          <w:marRight w:val="0"/>
          <w:marTop w:val="0"/>
          <w:marBottom w:val="0"/>
          <w:divBdr>
            <w:top w:val="none" w:sz="0" w:space="0" w:color="auto"/>
            <w:left w:val="none" w:sz="0" w:space="0" w:color="auto"/>
            <w:bottom w:val="none" w:sz="0" w:space="0" w:color="auto"/>
            <w:right w:val="none" w:sz="0" w:space="0" w:color="auto"/>
          </w:divBdr>
        </w:div>
      </w:divsChild>
    </w:div>
    <w:div w:id="762144971">
      <w:bodyDiv w:val="1"/>
      <w:marLeft w:val="0"/>
      <w:marRight w:val="0"/>
      <w:marTop w:val="0"/>
      <w:marBottom w:val="0"/>
      <w:divBdr>
        <w:top w:val="none" w:sz="0" w:space="0" w:color="auto"/>
        <w:left w:val="none" w:sz="0" w:space="0" w:color="auto"/>
        <w:bottom w:val="none" w:sz="0" w:space="0" w:color="auto"/>
        <w:right w:val="none" w:sz="0" w:space="0" w:color="auto"/>
      </w:divBdr>
    </w:div>
    <w:div w:id="766773553">
      <w:bodyDiv w:val="1"/>
      <w:marLeft w:val="0"/>
      <w:marRight w:val="0"/>
      <w:marTop w:val="0"/>
      <w:marBottom w:val="0"/>
      <w:divBdr>
        <w:top w:val="none" w:sz="0" w:space="0" w:color="auto"/>
        <w:left w:val="none" w:sz="0" w:space="0" w:color="auto"/>
        <w:bottom w:val="none" w:sz="0" w:space="0" w:color="auto"/>
        <w:right w:val="none" w:sz="0" w:space="0" w:color="auto"/>
      </w:divBdr>
      <w:divsChild>
        <w:div w:id="1199663850">
          <w:marLeft w:val="547"/>
          <w:marRight w:val="0"/>
          <w:marTop w:val="0"/>
          <w:marBottom w:val="0"/>
          <w:divBdr>
            <w:top w:val="none" w:sz="0" w:space="0" w:color="auto"/>
            <w:left w:val="none" w:sz="0" w:space="0" w:color="auto"/>
            <w:bottom w:val="none" w:sz="0" w:space="0" w:color="auto"/>
            <w:right w:val="none" w:sz="0" w:space="0" w:color="auto"/>
          </w:divBdr>
        </w:div>
      </w:divsChild>
    </w:div>
    <w:div w:id="792596291">
      <w:bodyDiv w:val="1"/>
      <w:marLeft w:val="0"/>
      <w:marRight w:val="0"/>
      <w:marTop w:val="0"/>
      <w:marBottom w:val="0"/>
      <w:divBdr>
        <w:top w:val="none" w:sz="0" w:space="0" w:color="auto"/>
        <w:left w:val="none" w:sz="0" w:space="0" w:color="auto"/>
        <w:bottom w:val="none" w:sz="0" w:space="0" w:color="auto"/>
        <w:right w:val="none" w:sz="0" w:space="0" w:color="auto"/>
      </w:divBdr>
    </w:div>
    <w:div w:id="805319268">
      <w:bodyDiv w:val="1"/>
      <w:marLeft w:val="0"/>
      <w:marRight w:val="0"/>
      <w:marTop w:val="0"/>
      <w:marBottom w:val="0"/>
      <w:divBdr>
        <w:top w:val="none" w:sz="0" w:space="0" w:color="auto"/>
        <w:left w:val="none" w:sz="0" w:space="0" w:color="auto"/>
        <w:bottom w:val="none" w:sz="0" w:space="0" w:color="auto"/>
        <w:right w:val="none" w:sz="0" w:space="0" w:color="auto"/>
      </w:divBdr>
      <w:divsChild>
        <w:div w:id="737358426">
          <w:marLeft w:val="547"/>
          <w:marRight w:val="0"/>
          <w:marTop w:val="0"/>
          <w:marBottom w:val="0"/>
          <w:divBdr>
            <w:top w:val="none" w:sz="0" w:space="0" w:color="auto"/>
            <w:left w:val="none" w:sz="0" w:space="0" w:color="auto"/>
            <w:bottom w:val="none" w:sz="0" w:space="0" w:color="auto"/>
            <w:right w:val="none" w:sz="0" w:space="0" w:color="auto"/>
          </w:divBdr>
        </w:div>
      </w:divsChild>
    </w:div>
    <w:div w:id="833037071">
      <w:bodyDiv w:val="1"/>
      <w:marLeft w:val="0"/>
      <w:marRight w:val="0"/>
      <w:marTop w:val="0"/>
      <w:marBottom w:val="0"/>
      <w:divBdr>
        <w:top w:val="none" w:sz="0" w:space="0" w:color="auto"/>
        <w:left w:val="none" w:sz="0" w:space="0" w:color="auto"/>
        <w:bottom w:val="none" w:sz="0" w:space="0" w:color="auto"/>
        <w:right w:val="none" w:sz="0" w:space="0" w:color="auto"/>
      </w:divBdr>
      <w:divsChild>
        <w:div w:id="438917915">
          <w:marLeft w:val="547"/>
          <w:marRight w:val="0"/>
          <w:marTop w:val="0"/>
          <w:marBottom w:val="0"/>
          <w:divBdr>
            <w:top w:val="none" w:sz="0" w:space="0" w:color="auto"/>
            <w:left w:val="none" w:sz="0" w:space="0" w:color="auto"/>
            <w:bottom w:val="none" w:sz="0" w:space="0" w:color="auto"/>
            <w:right w:val="none" w:sz="0" w:space="0" w:color="auto"/>
          </w:divBdr>
        </w:div>
      </w:divsChild>
    </w:div>
    <w:div w:id="858280253">
      <w:bodyDiv w:val="1"/>
      <w:marLeft w:val="0"/>
      <w:marRight w:val="0"/>
      <w:marTop w:val="0"/>
      <w:marBottom w:val="0"/>
      <w:divBdr>
        <w:top w:val="none" w:sz="0" w:space="0" w:color="auto"/>
        <w:left w:val="none" w:sz="0" w:space="0" w:color="auto"/>
        <w:bottom w:val="none" w:sz="0" w:space="0" w:color="auto"/>
        <w:right w:val="none" w:sz="0" w:space="0" w:color="auto"/>
      </w:divBdr>
      <w:divsChild>
        <w:div w:id="1917933452">
          <w:marLeft w:val="547"/>
          <w:marRight w:val="0"/>
          <w:marTop w:val="0"/>
          <w:marBottom w:val="0"/>
          <w:divBdr>
            <w:top w:val="none" w:sz="0" w:space="0" w:color="auto"/>
            <w:left w:val="none" w:sz="0" w:space="0" w:color="auto"/>
            <w:bottom w:val="none" w:sz="0" w:space="0" w:color="auto"/>
            <w:right w:val="none" w:sz="0" w:space="0" w:color="auto"/>
          </w:divBdr>
        </w:div>
      </w:divsChild>
    </w:div>
    <w:div w:id="867522581">
      <w:bodyDiv w:val="1"/>
      <w:marLeft w:val="0"/>
      <w:marRight w:val="0"/>
      <w:marTop w:val="0"/>
      <w:marBottom w:val="0"/>
      <w:divBdr>
        <w:top w:val="none" w:sz="0" w:space="0" w:color="auto"/>
        <w:left w:val="none" w:sz="0" w:space="0" w:color="auto"/>
        <w:bottom w:val="none" w:sz="0" w:space="0" w:color="auto"/>
        <w:right w:val="none" w:sz="0" w:space="0" w:color="auto"/>
      </w:divBdr>
      <w:divsChild>
        <w:div w:id="1914508521">
          <w:marLeft w:val="547"/>
          <w:marRight w:val="0"/>
          <w:marTop w:val="0"/>
          <w:marBottom w:val="0"/>
          <w:divBdr>
            <w:top w:val="none" w:sz="0" w:space="0" w:color="auto"/>
            <w:left w:val="none" w:sz="0" w:space="0" w:color="auto"/>
            <w:bottom w:val="none" w:sz="0" w:space="0" w:color="auto"/>
            <w:right w:val="none" w:sz="0" w:space="0" w:color="auto"/>
          </w:divBdr>
        </w:div>
      </w:divsChild>
    </w:div>
    <w:div w:id="894506661">
      <w:bodyDiv w:val="1"/>
      <w:marLeft w:val="0"/>
      <w:marRight w:val="0"/>
      <w:marTop w:val="0"/>
      <w:marBottom w:val="0"/>
      <w:divBdr>
        <w:top w:val="none" w:sz="0" w:space="0" w:color="auto"/>
        <w:left w:val="none" w:sz="0" w:space="0" w:color="auto"/>
        <w:bottom w:val="none" w:sz="0" w:space="0" w:color="auto"/>
        <w:right w:val="none" w:sz="0" w:space="0" w:color="auto"/>
      </w:divBdr>
      <w:divsChild>
        <w:div w:id="113267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842322">
      <w:bodyDiv w:val="1"/>
      <w:marLeft w:val="0"/>
      <w:marRight w:val="0"/>
      <w:marTop w:val="0"/>
      <w:marBottom w:val="0"/>
      <w:divBdr>
        <w:top w:val="none" w:sz="0" w:space="0" w:color="auto"/>
        <w:left w:val="none" w:sz="0" w:space="0" w:color="auto"/>
        <w:bottom w:val="none" w:sz="0" w:space="0" w:color="auto"/>
        <w:right w:val="none" w:sz="0" w:space="0" w:color="auto"/>
      </w:divBdr>
    </w:div>
    <w:div w:id="926160317">
      <w:bodyDiv w:val="1"/>
      <w:marLeft w:val="0"/>
      <w:marRight w:val="0"/>
      <w:marTop w:val="0"/>
      <w:marBottom w:val="0"/>
      <w:divBdr>
        <w:top w:val="none" w:sz="0" w:space="0" w:color="auto"/>
        <w:left w:val="none" w:sz="0" w:space="0" w:color="auto"/>
        <w:bottom w:val="none" w:sz="0" w:space="0" w:color="auto"/>
        <w:right w:val="none" w:sz="0" w:space="0" w:color="auto"/>
      </w:divBdr>
      <w:divsChild>
        <w:div w:id="952513114">
          <w:marLeft w:val="547"/>
          <w:marRight w:val="0"/>
          <w:marTop w:val="0"/>
          <w:marBottom w:val="0"/>
          <w:divBdr>
            <w:top w:val="none" w:sz="0" w:space="0" w:color="auto"/>
            <w:left w:val="none" w:sz="0" w:space="0" w:color="auto"/>
            <w:bottom w:val="none" w:sz="0" w:space="0" w:color="auto"/>
            <w:right w:val="none" w:sz="0" w:space="0" w:color="auto"/>
          </w:divBdr>
        </w:div>
      </w:divsChild>
    </w:div>
    <w:div w:id="961423838">
      <w:bodyDiv w:val="1"/>
      <w:marLeft w:val="0"/>
      <w:marRight w:val="0"/>
      <w:marTop w:val="0"/>
      <w:marBottom w:val="0"/>
      <w:divBdr>
        <w:top w:val="none" w:sz="0" w:space="0" w:color="auto"/>
        <w:left w:val="none" w:sz="0" w:space="0" w:color="auto"/>
        <w:bottom w:val="none" w:sz="0" w:space="0" w:color="auto"/>
        <w:right w:val="none" w:sz="0" w:space="0" w:color="auto"/>
      </w:divBdr>
    </w:div>
    <w:div w:id="992029000">
      <w:bodyDiv w:val="1"/>
      <w:marLeft w:val="0"/>
      <w:marRight w:val="0"/>
      <w:marTop w:val="0"/>
      <w:marBottom w:val="0"/>
      <w:divBdr>
        <w:top w:val="none" w:sz="0" w:space="0" w:color="auto"/>
        <w:left w:val="none" w:sz="0" w:space="0" w:color="auto"/>
        <w:bottom w:val="none" w:sz="0" w:space="0" w:color="auto"/>
        <w:right w:val="none" w:sz="0" w:space="0" w:color="auto"/>
      </w:divBdr>
    </w:div>
    <w:div w:id="1174371153">
      <w:bodyDiv w:val="1"/>
      <w:marLeft w:val="0"/>
      <w:marRight w:val="0"/>
      <w:marTop w:val="0"/>
      <w:marBottom w:val="0"/>
      <w:divBdr>
        <w:top w:val="none" w:sz="0" w:space="0" w:color="auto"/>
        <w:left w:val="none" w:sz="0" w:space="0" w:color="auto"/>
        <w:bottom w:val="none" w:sz="0" w:space="0" w:color="auto"/>
        <w:right w:val="none" w:sz="0" w:space="0" w:color="auto"/>
      </w:divBdr>
    </w:div>
    <w:div w:id="1188910279">
      <w:bodyDiv w:val="1"/>
      <w:marLeft w:val="0"/>
      <w:marRight w:val="0"/>
      <w:marTop w:val="0"/>
      <w:marBottom w:val="0"/>
      <w:divBdr>
        <w:top w:val="none" w:sz="0" w:space="0" w:color="auto"/>
        <w:left w:val="none" w:sz="0" w:space="0" w:color="auto"/>
        <w:bottom w:val="none" w:sz="0" w:space="0" w:color="auto"/>
        <w:right w:val="none" w:sz="0" w:space="0" w:color="auto"/>
      </w:divBdr>
    </w:div>
    <w:div w:id="1190292710">
      <w:bodyDiv w:val="1"/>
      <w:marLeft w:val="0"/>
      <w:marRight w:val="0"/>
      <w:marTop w:val="0"/>
      <w:marBottom w:val="0"/>
      <w:divBdr>
        <w:top w:val="none" w:sz="0" w:space="0" w:color="auto"/>
        <w:left w:val="none" w:sz="0" w:space="0" w:color="auto"/>
        <w:bottom w:val="none" w:sz="0" w:space="0" w:color="auto"/>
        <w:right w:val="none" w:sz="0" w:space="0" w:color="auto"/>
      </w:divBdr>
    </w:div>
    <w:div w:id="1196694005">
      <w:bodyDiv w:val="1"/>
      <w:marLeft w:val="0"/>
      <w:marRight w:val="0"/>
      <w:marTop w:val="0"/>
      <w:marBottom w:val="0"/>
      <w:divBdr>
        <w:top w:val="none" w:sz="0" w:space="0" w:color="auto"/>
        <w:left w:val="none" w:sz="0" w:space="0" w:color="auto"/>
        <w:bottom w:val="none" w:sz="0" w:space="0" w:color="auto"/>
        <w:right w:val="none" w:sz="0" w:space="0" w:color="auto"/>
      </w:divBdr>
    </w:div>
    <w:div w:id="1198010124">
      <w:bodyDiv w:val="1"/>
      <w:marLeft w:val="0"/>
      <w:marRight w:val="0"/>
      <w:marTop w:val="0"/>
      <w:marBottom w:val="0"/>
      <w:divBdr>
        <w:top w:val="none" w:sz="0" w:space="0" w:color="auto"/>
        <w:left w:val="none" w:sz="0" w:space="0" w:color="auto"/>
        <w:bottom w:val="none" w:sz="0" w:space="0" w:color="auto"/>
        <w:right w:val="none" w:sz="0" w:space="0" w:color="auto"/>
      </w:divBdr>
    </w:div>
    <w:div w:id="1252154319">
      <w:bodyDiv w:val="1"/>
      <w:marLeft w:val="0"/>
      <w:marRight w:val="0"/>
      <w:marTop w:val="0"/>
      <w:marBottom w:val="0"/>
      <w:divBdr>
        <w:top w:val="none" w:sz="0" w:space="0" w:color="auto"/>
        <w:left w:val="none" w:sz="0" w:space="0" w:color="auto"/>
        <w:bottom w:val="none" w:sz="0" w:space="0" w:color="auto"/>
        <w:right w:val="none" w:sz="0" w:space="0" w:color="auto"/>
      </w:divBdr>
    </w:div>
    <w:div w:id="1270090625">
      <w:bodyDiv w:val="1"/>
      <w:marLeft w:val="0"/>
      <w:marRight w:val="0"/>
      <w:marTop w:val="0"/>
      <w:marBottom w:val="0"/>
      <w:divBdr>
        <w:top w:val="none" w:sz="0" w:space="0" w:color="auto"/>
        <w:left w:val="none" w:sz="0" w:space="0" w:color="auto"/>
        <w:bottom w:val="none" w:sz="0" w:space="0" w:color="auto"/>
        <w:right w:val="none" w:sz="0" w:space="0" w:color="auto"/>
      </w:divBdr>
    </w:div>
    <w:div w:id="1283877803">
      <w:bodyDiv w:val="1"/>
      <w:marLeft w:val="0"/>
      <w:marRight w:val="0"/>
      <w:marTop w:val="0"/>
      <w:marBottom w:val="0"/>
      <w:divBdr>
        <w:top w:val="none" w:sz="0" w:space="0" w:color="auto"/>
        <w:left w:val="none" w:sz="0" w:space="0" w:color="auto"/>
        <w:bottom w:val="none" w:sz="0" w:space="0" w:color="auto"/>
        <w:right w:val="none" w:sz="0" w:space="0" w:color="auto"/>
      </w:divBdr>
      <w:divsChild>
        <w:div w:id="792594394">
          <w:marLeft w:val="547"/>
          <w:marRight w:val="0"/>
          <w:marTop w:val="0"/>
          <w:marBottom w:val="0"/>
          <w:divBdr>
            <w:top w:val="none" w:sz="0" w:space="0" w:color="auto"/>
            <w:left w:val="none" w:sz="0" w:space="0" w:color="auto"/>
            <w:bottom w:val="none" w:sz="0" w:space="0" w:color="auto"/>
            <w:right w:val="none" w:sz="0" w:space="0" w:color="auto"/>
          </w:divBdr>
        </w:div>
      </w:divsChild>
    </w:div>
    <w:div w:id="1301886311">
      <w:bodyDiv w:val="1"/>
      <w:marLeft w:val="0"/>
      <w:marRight w:val="0"/>
      <w:marTop w:val="0"/>
      <w:marBottom w:val="0"/>
      <w:divBdr>
        <w:top w:val="none" w:sz="0" w:space="0" w:color="auto"/>
        <w:left w:val="none" w:sz="0" w:space="0" w:color="auto"/>
        <w:bottom w:val="none" w:sz="0" w:space="0" w:color="auto"/>
        <w:right w:val="none" w:sz="0" w:space="0" w:color="auto"/>
      </w:divBdr>
      <w:divsChild>
        <w:div w:id="243144918">
          <w:marLeft w:val="547"/>
          <w:marRight w:val="0"/>
          <w:marTop w:val="0"/>
          <w:marBottom w:val="0"/>
          <w:divBdr>
            <w:top w:val="none" w:sz="0" w:space="0" w:color="auto"/>
            <w:left w:val="none" w:sz="0" w:space="0" w:color="auto"/>
            <w:bottom w:val="none" w:sz="0" w:space="0" w:color="auto"/>
            <w:right w:val="none" w:sz="0" w:space="0" w:color="auto"/>
          </w:divBdr>
        </w:div>
      </w:divsChild>
    </w:div>
    <w:div w:id="1320034818">
      <w:bodyDiv w:val="1"/>
      <w:marLeft w:val="0"/>
      <w:marRight w:val="0"/>
      <w:marTop w:val="0"/>
      <w:marBottom w:val="0"/>
      <w:divBdr>
        <w:top w:val="none" w:sz="0" w:space="0" w:color="auto"/>
        <w:left w:val="none" w:sz="0" w:space="0" w:color="auto"/>
        <w:bottom w:val="none" w:sz="0" w:space="0" w:color="auto"/>
        <w:right w:val="none" w:sz="0" w:space="0" w:color="auto"/>
      </w:divBdr>
      <w:divsChild>
        <w:div w:id="433671909">
          <w:marLeft w:val="547"/>
          <w:marRight w:val="0"/>
          <w:marTop w:val="0"/>
          <w:marBottom w:val="0"/>
          <w:divBdr>
            <w:top w:val="none" w:sz="0" w:space="0" w:color="auto"/>
            <w:left w:val="none" w:sz="0" w:space="0" w:color="auto"/>
            <w:bottom w:val="none" w:sz="0" w:space="0" w:color="auto"/>
            <w:right w:val="none" w:sz="0" w:space="0" w:color="auto"/>
          </w:divBdr>
        </w:div>
      </w:divsChild>
    </w:div>
    <w:div w:id="1346513467">
      <w:bodyDiv w:val="1"/>
      <w:marLeft w:val="0"/>
      <w:marRight w:val="0"/>
      <w:marTop w:val="0"/>
      <w:marBottom w:val="0"/>
      <w:divBdr>
        <w:top w:val="none" w:sz="0" w:space="0" w:color="auto"/>
        <w:left w:val="none" w:sz="0" w:space="0" w:color="auto"/>
        <w:bottom w:val="none" w:sz="0" w:space="0" w:color="auto"/>
        <w:right w:val="none" w:sz="0" w:space="0" w:color="auto"/>
      </w:divBdr>
      <w:divsChild>
        <w:div w:id="195580012">
          <w:marLeft w:val="547"/>
          <w:marRight w:val="0"/>
          <w:marTop w:val="0"/>
          <w:marBottom w:val="0"/>
          <w:divBdr>
            <w:top w:val="none" w:sz="0" w:space="0" w:color="auto"/>
            <w:left w:val="none" w:sz="0" w:space="0" w:color="auto"/>
            <w:bottom w:val="none" w:sz="0" w:space="0" w:color="auto"/>
            <w:right w:val="none" w:sz="0" w:space="0" w:color="auto"/>
          </w:divBdr>
        </w:div>
      </w:divsChild>
    </w:div>
    <w:div w:id="1349061832">
      <w:bodyDiv w:val="1"/>
      <w:marLeft w:val="0"/>
      <w:marRight w:val="0"/>
      <w:marTop w:val="0"/>
      <w:marBottom w:val="0"/>
      <w:divBdr>
        <w:top w:val="none" w:sz="0" w:space="0" w:color="auto"/>
        <w:left w:val="none" w:sz="0" w:space="0" w:color="auto"/>
        <w:bottom w:val="none" w:sz="0" w:space="0" w:color="auto"/>
        <w:right w:val="none" w:sz="0" w:space="0" w:color="auto"/>
      </w:divBdr>
    </w:div>
    <w:div w:id="1399983831">
      <w:bodyDiv w:val="1"/>
      <w:marLeft w:val="0"/>
      <w:marRight w:val="0"/>
      <w:marTop w:val="0"/>
      <w:marBottom w:val="0"/>
      <w:divBdr>
        <w:top w:val="none" w:sz="0" w:space="0" w:color="auto"/>
        <w:left w:val="none" w:sz="0" w:space="0" w:color="auto"/>
        <w:bottom w:val="none" w:sz="0" w:space="0" w:color="auto"/>
        <w:right w:val="none" w:sz="0" w:space="0" w:color="auto"/>
      </w:divBdr>
    </w:div>
    <w:div w:id="1402945257">
      <w:bodyDiv w:val="1"/>
      <w:marLeft w:val="0"/>
      <w:marRight w:val="0"/>
      <w:marTop w:val="0"/>
      <w:marBottom w:val="0"/>
      <w:divBdr>
        <w:top w:val="none" w:sz="0" w:space="0" w:color="auto"/>
        <w:left w:val="none" w:sz="0" w:space="0" w:color="auto"/>
        <w:bottom w:val="none" w:sz="0" w:space="0" w:color="auto"/>
        <w:right w:val="none" w:sz="0" w:space="0" w:color="auto"/>
      </w:divBdr>
    </w:div>
    <w:div w:id="1460537996">
      <w:bodyDiv w:val="1"/>
      <w:marLeft w:val="0"/>
      <w:marRight w:val="0"/>
      <w:marTop w:val="0"/>
      <w:marBottom w:val="0"/>
      <w:divBdr>
        <w:top w:val="none" w:sz="0" w:space="0" w:color="auto"/>
        <w:left w:val="none" w:sz="0" w:space="0" w:color="auto"/>
        <w:bottom w:val="none" w:sz="0" w:space="0" w:color="auto"/>
        <w:right w:val="none" w:sz="0" w:space="0" w:color="auto"/>
      </w:divBdr>
    </w:div>
    <w:div w:id="1488084723">
      <w:bodyDiv w:val="1"/>
      <w:marLeft w:val="0"/>
      <w:marRight w:val="0"/>
      <w:marTop w:val="0"/>
      <w:marBottom w:val="0"/>
      <w:divBdr>
        <w:top w:val="none" w:sz="0" w:space="0" w:color="auto"/>
        <w:left w:val="none" w:sz="0" w:space="0" w:color="auto"/>
        <w:bottom w:val="none" w:sz="0" w:space="0" w:color="auto"/>
        <w:right w:val="none" w:sz="0" w:space="0" w:color="auto"/>
      </w:divBdr>
    </w:div>
    <w:div w:id="1536769000">
      <w:bodyDiv w:val="1"/>
      <w:marLeft w:val="0"/>
      <w:marRight w:val="0"/>
      <w:marTop w:val="0"/>
      <w:marBottom w:val="0"/>
      <w:divBdr>
        <w:top w:val="none" w:sz="0" w:space="0" w:color="auto"/>
        <w:left w:val="none" w:sz="0" w:space="0" w:color="auto"/>
        <w:bottom w:val="none" w:sz="0" w:space="0" w:color="auto"/>
        <w:right w:val="none" w:sz="0" w:space="0" w:color="auto"/>
      </w:divBdr>
    </w:div>
    <w:div w:id="1565601321">
      <w:bodyDiv w:val="1"/>
      <w:marLeft w:val="0"/>
      <w:marRight w:val="0"/>
      <w:marTop w:val="0"/>
      <w:marBottom w:val="0"/>
      <w:divBdr>
        <w:top w:val="none" w:sz="0" w:space="0" w:color="auto"/>
        <w:left w:val="none" w:sz="0" w:space="0" w:color="auto"/>
        <w:bottom w:val="none" w:sz="0" w:space="0" w:color="auto"/>
        <w:right w:val="none" w:sz="0" w:space="0" w:color="auto"/>
      </w:divBdr>
      <w:divsChild>
        <w:div w:id="1609194648">
          <w:marLeft w:val="547"/>
          <w:marRight w:val="0"/>
          <w:marTop w:val="0"/>
          <w:marBottom w:val="0"/>
          <w:divBdr>
            <w:top w:val="none" w:sz="0" w:space="0" w:color="auto"/>
            <w:left w:val="none" w:sz="0" w:space="0" w:color="auto"/>
            <w:bottom w:val="none" w:sz="0" w:space="0" w:color="auto"/>
            <w:right w:val="none" w:sz="0" w:space="0" w:color="auto"/>
          </w:divBdr>
        </w:div>
      </w:divsChild>
    </w:div>
    <w:div w:id="1583418234">
      <w:bodyDiv w:val="1"/>
      <w:marLeft w:val="0"/>
      <w:marRight w:val="0"/>
      <w:marTop w:val="0"/>
      <w:marBottom w:val="0"/>
      <w:divBdr>
        <w:top w:val="none" w:sz="0" w:space="0" w:color="auto"/>
        <w:left w:val="none" w:sz="0" w:space="0" w:color="auto"/>
        <w:bottom w:val="none" w:sz="0" w:space="0" w:color="auto"/>
        <w:right w:val="none" w:sz="0" w:space="0" w:color="auto"/>
      </w:divBdr>
    </w:div>
    <w:div w:id="1605846840">
      <w:bodyDiv w:val="1"/>
      <w:marLeft w:val="0"/>
      <w:marRight w:val="0"/>
      <w:marTop w:val="0"/>
      <w:marBottom w:val="0"/>
      <w:divBdr>
        <w:top w:val="none" w:sz="0" w:space="0" w:color="auto"/>
        <w:left w:val="none" w:sz="0" w:space="0" w:color="auto"/>
        <w:bottom w:val="none" w:sz="0" w:space="0" w:color="auto"/>
        <w:right w:val="none" w:sz="0" w:space="0" w:color="auto"/>
      </w:divBdr>
    </w:div>
    <w:div w:id="1702898994">
      <w:bodyDiv w:val="1"/>
      <w:marLeft w:val="0"/>
      <w:marRight w:val="0"/>
      <w:marTop w:val="0"/>
      <w:marBottom w:val="0"/>
      <w:divBdr>
        <w:top w:val="none" w:sz="0" w:space="0" w:color="auto"/>
        <w:left w:val="none" w:sz="0" w:space="0" w:color="auto"/>
        <w:bottom w:val="none" w:sz="0" w:space="0" w:color="auto"/>
        <w:right w:val="none" w:sz="0" w:space="0" w:color="auto"/>
      </w:divBdr>
    </w:div>
    <w:div w:id="1752237472">
      <w:bodyDiv w:val="1"/>
      <w:marLeft w:val="0"/>
      <w:marRight w:val="0"/>
      <w:marTop w:val="0"/>
      <w:marBottom w:val="0"/>
      <w:divBdr>
        <w:top w:val="none" w:sz="0" w:space="0" w:color="auto"/>
        <w:left w:val="none" w:sz="0" w:space="0" w:color="auto"/>
        <w:bottom w:val="none" w:sz="0" w:space="0" w:color="auto"/>
        <w:right w:val="none" w:sz="0" w:space="0" w:color="auto"/>
      </w:divBdr>
    </w:div>
    <w:div w:id="1889488404">
      <w:bodyDiv w:val="1"/>
      <w:marLeft w:val="0"/>
      <w:marRight w:val="0"/>
      <w:marTop w:val="0"/>
      <w:marBottom w:val="0"/>
      <w:divBdr>
        <w:top w:val="none" w:sz="0" w:space="0" w:color="auto"/>
        <w:left w:val="none" w:sz="0" w:space="0" w:color="auto"/>
        <w:bottom w:val="none" w:sz="0" w:space="0" w:color="auto"/>
        <w:right w:val="none" w:sz="0" w:space="0" w:color="auto"/>
      </w:divBdr>
      <w:divsChild>
        <w:div w:id="1023633605">
          <w:marLeft w:val="547"/>
          <w:marRight w:val="0"/>
          <w:marTop w:val="0"/>
          <w:marBottom w:val="0"/>
          <w:divBdr>
            <w:top w:val="none" w:sz="0" w:space="0" w:color="auto"/>
            <w:left w:val="none" w:sz="0" w:space="0" w:color="auto"/>
            <w:bottom w:val="none" w:sz="0" w:space="0" w:color="auto"/>
            <w:right w:val="none" w:sz="0" w:space="0" w:color="auto"/>
          </w:divBdr>
        </w:div>
      </w:divsChild>
    </w:div>
    <w:div w:id="1939942399">
      <w:bodyDiv w:val="1"/>
      <w:marLeft w:val="0"/>
      <w:marRight w:val="0"/>
      <w:marTop w:val="0"/>
      <w:marBottom w:val="0"/>
      <w:divBdr>
        <w:top w:val="none" w:sz="0" w:space="0" w:color="auto"/>
        <w:left w:val="none" w:sz="0" w:space="0" w:color="auto"/>
        <w:bottom w:val="none" w:sz="0" w:space="0" w:color="auto"/>
        <w:right w:val="none" w:sz="0" w:space="0" w:color="auto"/>
      </w:divBdr>
    </w:div>
    <w:div w:id="2009483969">
      <w:bodyDiv w:val="1"/>
      <w:marLeft w:val="0"/>
      <w:marRight w:val="0"/>
      <w:marTop w:val="0"/>
      <w:marBottom w:val="0"/>
      <w:divBdr>
        <w:top w:val="none" w:sz="0" w:space="0" w:color="auto"/>
        <w:left w:val="none" w:sz="0" w:space="0" w:color="auto"/>
        <w:bottom w:val="none" w:sz="0" w:space="0" w:color="auto"/>
        <w:right w:val="none" w:sz="0" w:space="0" w:color="auto"/>
      </w:divBdr>
      <w:divsChild>
        <w:div w:id="667171223">
          <w:marLeft w:val="547"/>
          <w:marRight w:val="0"/>
          <w:marTop w:val="0"/>
          <w:marBottom w:val="0"/>
          <w:divBdr>
            <w:top w:val="none" w:sz="0" w:space="0" w:color="auto"/>
            <w:left w:val="none" w:sz="0" w:space="0" w:color="auto"/>
            <w:bottom w:val="none" w:sz="0" w:space="0" w:color="auto"/>
            <w:right w:val="none" w:sz="0" w:space="0" w:color="auto"/>
          </w:divBdr>
        </w:div>
      </w:divsChild>
    </w:div>
    <w:div w:id="2126804526">
      <w:bodyDiv w:val="1"/>
      <w:marLeft w:val="0"/>
      <w:marRight w:val="0"/>
      <w:marTop w:val="0"/>
      <w:marBottom w:val="0"/>
      <w:divBdr>
        <w:top w:val="none" w:sz="0" w:space="0" w:color="auto"/>
        <w:left w:val="none" w:sz="0" w:space="0" w:color="auto"/>
        <w:bottom w:val="none" w:sz="0" w:space="0" w:color="auto"/>
        <w:right w:val="none" w:sz="0" w:space="0" w:color="auto"/>
      </w:divBdr>
    </w:div>
    <w:div w:id="2131511005">
      <w:bodyDiv w:val="1"/>
      <w:marLeft w:val="0"/>
      <w:marRight w:val="0"/>
      <w:marTop w:val="0"/>
      <w:marBottom w:val="0"/>
      <w:divBdr>
        <w:top w:val="none" w:sz="0" w:space="0" w:color="auto"/>
        <w:left w:val="none" w:sz="0" w:space="0" w:color="auto"/>
        <w:bottom w:val="none" w:sz="0" w:space="0" w:color="auto"/>
        <w:right w:val="none" w:sz="0" w:space="0" w:color="auto"/>
      </w:divBdr>
      <w:divsChild>
        <w:div w:id="173751062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main.un.org/securitycouncil/en/content/un-sc-consolidated-li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cure.ethicspoint.com/domain/media/en/gui/68520/index.html" TargetMode="External"/><Relationship Id="rId7" Type="http://schemas.openxmlformats.org/officeDocument/2006/relationships/settings" Target="settings.xml"/><Relationship Id="rId12" Type="http://schemas.openxmlformats.org/officeDocument/2006/relationships/hyperlink" Target="https://secure.ethicspoint.com/domain/media/en/gui/68520/index.html" TargetMode="External"/><Relationship Id="rId17" Type="http://schemas.openxmlformats.org/officeDocument/2006/relationships/hyperlink" Target="https://sanctionslist.ofac.treas.gov/Home/SdnLi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m10.safelinks.protection.outlook.com/?url=https%3A%2F%2Fahpnet.com%2Fcareers%2F&amp;data=05%7C02%7Ckpeavey%40ahpnet.com%7C1b2364bd4ee54574107e08de68f31d32%7C114781441f1e4831b0bca3b55ed9b137%7C1%7C0%7C639063590548790982%7CUnknown%7CTWFpbGZsb3d8eyJFbXB0eU1hcGkiOnRydWUsIlYiOiIwLjAuMDAwMCIsIlAiOiJXaW4zMiIsIkFOIjoiTWFpbCIsIldUIjoyfQ%3D%3D%7C0%7C%7C%7C&amp;sdata=VKVZYsXmnHQzHgZ9ERUQs8ZSogGoFzaZKLl%2BSMeRSL0%3D&amp;reserved=0" TargetMode="External"/><Relationship Id="rId20" Type="http://schemas.openxmlformats.org/officeDocument/2006/relationships/hyperlink" Target="mailto:compliance@ahpne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am10.safelinks.protection.outlook.com/?url=https%3A%2F%2Fahpnet.com%2Fcareers%2F&amp;data=05%7C02%7Ckpeavey%40ahpnet.com%7C1b2364bd4ee54574107e08de68f31d32%7C114781441f1e4831b0bca3b55ed9b137%7C1%7C0%7C639063590548790982%7CUnknown%7CTWFpbGZsb3d8eyJFbXB0eU1hcGkiOnRydWUsIlYiOiIwLjAuMDAwMCIsIlAiOiJXaW4zMiIsIkFOIjoiTWFpbCIsIldUIjoyfQ%3D%3D%7C0%7C%7C%7C&amp;sdata=VKVZYsXmnHQzHgZ9ERUQs8ZSogGoFzaZKLl%2BSMeRSL0%3D&amp;reserved=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ig.hhs.gov/exclusions/exclusions_list.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AHP-2025-Theme-FINAL">
  <a:themeElements>
    <a:clrScheme name="AHP-2025-Colors-Final">
      <a:dk1>
        <a:srgbClr val="333333"/>
      </a:dk1>
      <a:lt1>
        <a:srgbClr val="FFFFFF"/>
      </a:lt1>
      <a:dk2>
        <a:srgbClr val="605962"/>
      </a:dk2>
      <a:lt2>
        <a:srgbClr val="B6B6B6"/>
      </a:lt2>
      <a:accent1>
        <a:srgbClr val="214A77"/>
      </a:accent1>
      <a:accent2>
        <a:srgbClr val="7EA6BF"/>
      </a:accent2>
      <a:accent3>
        <a:srgbClr val="EA5A3B"/>
      </a:accent3>
      <a:accent4>
        <a:srgbClr val="F5BD47"/>
      </a:accent4>
      <a:accent5>
        <a:srgbClr val="00ACA6"/>
      </a:accent5>
      <a:accent6>
        <a:srgbClr val="A569AC"/>
      </a:accent6>
      <a:hlink>
        <a:srgbClr val="0432FF"/>
      </a:hlink>
      <a:folHlink>
        <a:srgbClr val="011892"/>
      </a:folHlink>
    </a:clrScheme>
    <a:fontScheme name="AHP2025">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HP2025" id="{37223855-4715-4BB2-89CB-A3454A568DF5}" vid="{E02519B1-9A45-428F-865B-3847202AB7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5CEC67648F884697FFB64CDDED2EB1" ma:contentTypeVersion="14" ma:contentTypeDescription="Create a new document." ma:contentTypeScope="" ma:versionID="791664dc6c6736fa951737b94823ed58">
  <xsd:schema xmlns:xsd="http://www.w3.org/2001/XMLSchema" xmlns:xs="http://www.w3.org/2001/XMLSchema" xmlns:p="http://schemas.microsoft.com/office/2006/metadata/properties" xmlns:ns2="01ff0643-e79f-42b5-a7c1-2990c30f9dec" xmlns:ns3="9b43229e-0f8a-41b0-bc93-c3433dbc447d" targetNamespace="http://schemas.microsoft.com/office/2006/metadata/properties" ma:root="true" ma:fieldsID="4af2293e030b55f52a511d47a4aa1985" ns2:_="" ns3:_="">
    <xsd:import namespace="01ff0643-e79f-42b5-a7c1-2990c30f9dec"/>
    <xsd:import namespace="9b43229e-0f8a-41b0-bc93-c3433dbc44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f0643-e79f-42b5-a7c1-2990c30f9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261d05-e501-45f7-9370-2ec59333d0d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3229e-0f8a-41b0-bc93-c3433dbc44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b60c0f-f96a-4c7b-9f32-3c8c07ed834e}" ma:internalName="TaxCatchAll" ma:showField="CatchAllData" ma:web="219fe724-b337-4cb9-b393-acf3261aa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ff0643-e79f-42b5-a7c1-2990c30f9dec">
      <Terms xmlns="http://schemas.microsoft.com/office/infopath/2007/PartnerControls"/>
    </lcf76f155ced4ddcb4097134ff3c332f>
    <TaxCatchAll xmlns="9b43229e-0f8a-41b0-bc93-c3433dbc447d" xsi:nil="true"/>
  </documentManagement>
</p:properties>
</file>

<file path=customXml/itemProps1.xml><?xml version="1.0" encoding="utf-8"?>
<ds:datastoreItem xmlns:ds="http://schemas.openxmlformats.org/officeDocument/2006/customXml" ds:itemID="{1E84221A-7E29-4974-98B9-E7BEFE578497}">
  <ds:schemaRefs>
    <ds:schemaRef ds:uri="http://schemas.openxmlformats.org/officeDocument/2006/bibliography"/>
  </ds:schemaRefs>
</ds:datastoreItem>
</file>

<file path=customXml/itemProps2.xml><?xml version="1.0" encoding="utf-8"?>
<ds:datastoreItem xmlns:ds="http://schemas.openxmlformats.org/officeDocument/2006/customXml" ds:itemID="{09C10C2D-36F3-4D23-9DBE-3D17BBF9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f0643-e79f-42b5-a7c1-2990c30f9dec"/>
    <ds:schemaRef ds:uri="9b43229e-0f8a-41b0-bc93-c3433dbc4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C8002-C56B-4D5E-9330-D742B62E101D}">
  <ds:schemaRefs>
    <ds:schemaRef ds:uri="http://schemas.microsoft.com/sharepoint/v3/contenttype/forms"/>
  </ds:schemaRefs>
</ds:datastoreItem>
</file>

<file path=customXml/itemProps4.xml><?xml version="1.0" encoding="utf-8"?>
<ds:datastoreItem xmlns:ds="http://schemas.openxmlformats.org/officeDocument/2006/customXml" ds:itemID="{2B1B2FA1-DEE6-4277-8553-94B8D7AE37EC}">
  <ds:schemaRefs>
    <ds:schemaRef ds:uri="http://schemas.microsoft.com/office/2006/metadata/properties"/>
    <ds:schemaRef ds:uri="http://schemas.microsoft.com/office/infopath/2007/PartnerControls"/>
    <ds:schemaRef ds:uri="01ff0643-e79f-42b5-a7c1-2990c30f9dec"/>
    <ds:schemaRef ds:uri="9b43229e-0f8a-41b0-bc93-c3433dbc447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4494</Words>
  <Characters>27059</Characters>
  <Application>Microsoft Office Word</Application>
  <DocSecurity>0</DocSecurity>
  <Lines>409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Herbert</dc:creator>
  <cp:keywords/>
  <dc:description/>
  <cp:lastModifiedBy>Kay Peavey</cp:lastModifiedBy>
  <cp:revision>4</cp:revision>
  <dcterms:created xsi:type="dcterms:W3CDTF">2026-02-10T15:18:00Z</dcterms:created>
  <dcterms:modified xsi:type="dcterms:W3CDTF">2026-02-11T13:49:00Z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0x010100385CEC67648F884697FFB64CDDED2EB1</vt:lpwstr>
  </property>
</Properties>
</file>